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4B7D" w14:textId="77777777" w:rsidR="006408BD" w:rsidRDefault="006408BD" w:rsidP="006408BD">
      <w:pPr>
        <w:pStyle w:val="Heading1"/>
        <w:spacing w:before="0" w:after="0"/>
        <w:rPr>
          <w:rFonts w:ascii="Lora" w:eastAsia="Times New Roman" w:hAnsi="Lora" w:cs="Helvetica"/>
          <w:color w:val="0A0A0A"/>
          <w:sz w:val="54"/>
          <w:szCs w:val="54"/>
        </w:rPr>
      </w:pPr>
      <w:r>
        <w:rPr>
          <w:rFonts w:ascii="Lora" w:eastAsia="Times New Roman" w:hAnsi="Lora" w:cs="Helvetica"/>
          <w:color w:val="0A0A0A"/>
          <w:sz w:val="54"/>
          <w:szCs w:val="54"/>
        </w:rPr>
        <w:t>William Tyndale: Faith, Focus and Fearlessness</w:t>
      </w:r>
    </w:p>
    <w:p w14:paraId="2B17DF31" w14:textId="77777777" w:rsidR="006408BD" w:rsidRDefault="006408BD" w:rsidP="006408BD">
      <w:pPr>
        <w:pStyle w:val="Heading4"/>
        <w:spacing w:before="0" w:after="0"/>
        <w:rPr>
          <w:rFonts w:ascii="Lora" w:eastAsia="Times New Roman" w:hAnsi="Lora" w:cs="Helvetica"/>
          <w:color w:val="0A0A0A"/>
          <w:sz w:val="27"/>
          <w:szCs w:val="27"/>
        </w:rPr>
      </w:pPr>
      <w:r>
        <w:rPr>
          <w:rFonts w:ascii="Lora" w:eastAsia="Times New Roman" w:hAnsi="Lora" w:cs="Helvetica"/>
          <w:color w:val="0A0A0A"/>
          <w:sz w:val="27"/>
          <w:szCs w:val="27"/>
        </w:rPr>
        <w:t> </w:t>
      </w:r>
    </w:p>
    <w:p w14:paraId="4DDA1A1D" w14:textId="77777777" w:rsidR="006408BD" w:rsidRDefault="006408BD" w:rsidP="006408BD">
      <w:pPr>
        <w:pStyle w:val="Heading4"/>
        <w:spacing w:before="0" w:after="0"/>
        <w:rPr>
          <w:rFonts w:ascii="Lora" w:eastAsia="Times New Roman" w:hAnsi="Lora" w:cs="Helvetica"/>
          <w:color w:val="0A0A0A"/>
          <w:sz w:val="27"/>
          <w:szCs w:val="27"/>
        </w:rPr>
      </w:pPr>
      <w:r>
        <w:rPr>
          <w:rFonts w:ascii="Lora" w:eastAsia="Times New Roman" w:hAnsi="Lora" w:cs="Helvetica"/>
          <w:color w:val="0A0A0A"/>
          <w:sz w:val="27"/>
          <w:szCs w:val="27"/>
        </w:rPr>
        <w:t>Celebrating 500 Years of the English New Testament (1526 – 2026)</w:t>
      </w:r>
    </w:p>
    <w:p w14:paraId="4328B708" w14:textId="77777777" w:rsidR="006408BD" w:rsidRDefault="006408BD" w:rsidP="006408BD">
      <w:pPr>
        <w:spacing w:line="360" w:lineRule="auto"/>
        <w:rPr>
          <w:rFonts w:ascii="Helvetica" w:eastAsia="Times New Roman" w:hAnsi="Helvetica" w:cs="Helvetica"/>
          <w:color w:val="0A0A0A"/>
          <w:sz w:val="27"/>
          <w:szCs w:val="27"/>
        </w:rPr>
      </w:pPr>
      <w:r>
        <w:rPr>
          <w:rFonts w:ascii="Helvetica" w:eastAsia="Times New Roman" w:hAnsi="Helvetica" w:cs="Helvetica"/>
          <w:color w:val="0A0A0A"/>
          <w:sz w:val="27"/>
          <w:szCs w:val="27"/>
        </w:rPr>
        <w:br/>
        <w:t>This year marks the 500th anniversary of one of the most world-changing books ever printed: William Tyndale’s English New Testament.</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Published in 1526, it was the first printed version of the New Testament translated directly from the original Greek into English.</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It was banned, burned and branded heresy, yet it ignited a movement that transformed our language, our literature and our faith.</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Style w:val="Strong"/>
          <w:rFonts w:ascii="Helvetica" w:eastAsia="Times New Roman" w:hAnsi="Helvetica" w:cs="Helvetica"/>
          <w:color w:val="0A0A0A"/>
          <w:sz w:val="27"/>
          <w:szCs w:val="27"/>
        </w:rPr>
        <w:t>A Man with a Mission</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William Tyndale was born in 1494 in Gloucestershire, England. Gifted with languages, he eventually mastered eight and, educated at Oxford and Cambridge, his deepest passion was not scholarship but Scripture.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 xml:space="preserve">In an age when the Bible was chained to pulpits and locked in Latin, Tyndale longed for ordinary people to hear and read God’s Word in the language of their hearts. ‘If God spare my life,’ he vowed, ‘I will cause a boy that </w:t>
      </w:r>
      <w:proofErr w:type="spellStart"/>
      <w:r>
        <w:rPr>
          <w:rFonts w:ascii="Helvetica" w:eastAsia="Times New Roman" w:hAnsi="Helvetica" w:cs="Helvetica"/>
          <w:color w:val="0A0A0A"/>
          <w:sz w:val="27"/>
          <w:szCs w:val="27"/>
        </w:rPr>
        <w:t>driveth</w:t>
      </w:r>
      <w:proofErr w:type="spellEnd"/>
      <w:r>
        <w:rPr>
          <w:rFonts w:ascii="Helvetica" w:eastAsia="Times New Roman" w:hAnsi="Helvetica" w:cs="Helvetica"/>
          <w:color w:val="0A0A0A"/>
          <w:sz w:val="27"/>
          <w:szCs w:val="27"/>
        </w:rPr>
        <w:t xml:space="preserve"> the plough to know more of the Scripture than thou dost.’</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That single sentence lit the fuse of the English Reformation.</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Style w:val="Strong"/>
          <w:rFonts w:ascii="Helvetica" w:eastAsia="Times New Roman" w:hAnsi="Helvetica" w:cs="Helvetica"/>
          <w:color w:val="0A0A0A"/>
          <w:sz w:val="27"/>
          <w:szCs w:val="27"/>
        </w:rPr>
        <w:t>Faith That Would Not Flee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 xml:space="preserve">When permission to translate was denied, Tyndale left England and became a fugitive for the faith. From Hamburg to Cologne, Worms to </w:t>
      </w:r>
      <w:r>
        <w:rPr>
          <w:rFonts w:ascii="Helvetica" w:eastAsia="Times New Roman" w:hAnsi="Helvetica" w:cs="Helvetica"/>
          <w:color w:val="0A0A0A"/>
          <w:sz w:val="27"/>
          <w:szCs w:val="27"/>
        </w:rPr>
        <w:lastRenderedPageBreak/>
        <w:t>Antwerp, he worked by candlelight, translating in secret and printing under threat of death.</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In 1526 his English New Testament began slipping back into England, smuggled in bales of cloth and barrels of grain. The authorities were furious. Copies were seized and burned at St Paul’s Cross in London. Yet the attempt to destroy God’s Word only spread it further. Tyndale’s faith was forged in danger and defined by devotion. ‘I never altered one syllable of God’s Word against my conscience,’ he wrote.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Style w:val="Strong"/>
          <w:rFonts w:ascii="Helvetica" w:eastAsia="Times New Roman" w:hAnsi="Helvetica" w:cs="Helvetica"/>
          <w:color w:val="0A0A0A"/>
          <w:sz w:val="27"/>
          <w:szCs w:val="27"/>
        </w:rPr>
        <w:t>Focus That Never Faltered</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For more than a decade Tyndale laboured tirelessly, translating, revising, refining. He gave us not only the New Testament but also the Pentateuch and portions of the Old Testament.</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Phrases that still shape our speech flowed from his pen:</w:t>
      </w:r>
      <w:r>
        <w:rPr>
          <w:rFonts w:ascii="Helvetica" w:eastAsia="Times New Roman" w:hAnsi="Helvetica" w:cs="Helvetica"/>
          <w:color w:val="0A0A0A"/>
          <w:sz w:val="27"/>
          <w:szCs w:val="27"/>
        </w:rPr>
        <w:br/>
        <w:t xml:space="preserve">  </w:t>
      </w:r>
    </w:p>
    <w:p w14:paraId="0C028859" w14:textId="77777777" w:rsidR="006408BD" w:rsidRDefault="006408BD" w:rsidP="006408BD">
      <w:pPr>
        <w:spacing w:line="360" w:lineRule="auto"/>
        <w:rPr>
          <w:rFonts w:ascii="Helvetica" w:eastAsia="Times New Roman" w:hAnsi="Helvetica" w:cs="Helvetica"/>
          <w:color w:val="0A0A0A"/>
          <w:sz w:val="27"/>
          <w:szCs w:val="27"/>
        </w:rPr>
      </w:pPr>
      <w:r>
        <w:rPr>
          <w:rFonts w:ascii="Helvetica" w:eastAsia="Times New Roman" w:hAnsi="Helvetica" w:cs="Helvetica"/>
          <w:color w:val="0A0A0A"/>
          <w:sz w:val="27"/>
          <w:szCs w:val="27"/>
        </w:rPr>
        <w:t>‘Let there be light.’</w:t>
      </w:r>
      <w:r>
        <w:rPr>
          <w:rFonts w:ascii="Helvetica" w:eastAsia="Times New Roman" w:hAnsi="Helvetica" w:cs="Helvetica"/>
          <w:color w:val="0A0A0A"/>
          <w:sz w:val="27"/>
          <w:szCs w:val="27"/>
        </w:rPr>
        <w:br/>
        <w:t>‘The spirit is willing, but the flesh is weak.’</w:t>
      </w:r>
      <w:r>
        <w:rPr>
          <w:rFonts w:ascii="Helvetica" w:eastAsia="Times New Roman" w:hAnsi="Helvetica" w:cs="Helvetica"/>
          <w:color w:val="0A0A0A"/>
          <w:sz w:val="27"/>
          <w:szCs w:val="27"/>
        </w:rPr>
        <w:br/>
        <w:t>‘Fight the good fight.’</w:t>
      </w:r>
    </w:p>
    <w:p w14:paraId="58357B06" w14:textId="77777777" w:rsidR="006408BD" w:rsidRDefault="006408BD" w:rsidP="006408BD">
      <w:pPr>
        <w:spacing w:line="360" w:lineRule="auto"/>
        <w:rPr>
          <w:rFonts w:ascii="Helvetica" w:eastAsia="Times New Roman" w:hAnsi="Helvetica" w:cs="Helvetica"/>
          <w:color w:val="0A0A0A"/>
          <w:sz w:val="27"/>
          <w:szCs w:val="27"/>
        </w:rPr>
      </w:pPr>
      <w:r>
        <w:rPr>
          <w:rFonts w:ascii="Helvetica" w:eastAsia="Times New Roman" w:hAnsi="Helvetica" w:cs="Helvetica"/>
          <w:color w:val="0A0A0A"/>
          <w:sz w:val="27"/>
          <w:szCs w:val="27"/>
        </w:rPr>
        <w:br/>
        <w:t xml:space="preserve">He wrote for clarity, not </w:t>
      </w:r>
      <w:proofErr w:type="gramStart"/>
      <w:r>
        <w:rPr>
          <w:rFonts w:ascii="Helvetica" w:eastAsia="Times New Roman" w:hAnsi="Helvetica" w:cs="Helvetica"/>
          <w:color w:val="0A0A0A"/>
          <w:sz w:val="27"/>
          <w:szCs w:val="27"/>
        </w:rPr>
        <w:t>cleverness;</w:t>
      </w:r>
      <w:proofErr w:type="gramEnd"/>
      <w:r>
        <w:rPr>
          <w:rFonts w:ascii="Helvetica" w:eastAsia="Times New Roman" w:hAnsi="Helvetica" w:cs="Helvetica"/>
          <w:color w:val="0A0A0A"/>
          <w:sz w:val="27"/>
          <w:szCs w:val="27"/>
        </w:rPr>
        <w:t xml:space="preserve"> for understanding. His goal was not to impress the scholar but to bless the shepherd, the farmer, the child.</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Style w:val="Strong"/>
          <w:rFonts w:ascii="Helvetica" w:eastAsia="Times New Roman" w:hAnsi="Helvetica" w:cs="Helvetica"/>
          <w:color w:val="0A0A0A"/>
          <w:sz w:val="27"/>
          <w:szCs w:val="27"/>
        </w:rPr>
        <w:t>Fearlessness That Faced Fire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 xml:space="preserve">Betrayal came in 1535. A false friend, Henry Phillips, led officers to his hiding place in Antwerp. Tyndale was arrested and imprisoned in </w:t>
      </w:r>
      <w:proofErr w:type="spellStart"/>
      <w:r>
        <w:rPr>
          <w:rFonts w:ascii="Helvetica" w:eastAsia="Times New Roman" w:hAnsi="Helvetica" w:cs="Helvetica"/>
          <w:color w:val="0A0A0A"/>
          <w:sz w:val="27"/>
          <w:szCs w:val="27"/>
        </w:rPr>
        <w:t>Vilvoorde</w:t>
      </w:r>
      <w:proofErr w:type="spellEnd"/>
      <w:r>
        <w:rPr>
          <w:rFonts w:ascii="Helvetica" w:eastAsia="Times New Roman" w:hAnsi="Helvetica" w:cs="Helvetica"/>
          <w:color w:val="0A0A0A"/>
          <w:sz w:val="27"/>
          <w:szCs w:val="27"/>
        </w:rPr>
        <w:t>, a small town just north of Brussels, Belgium, where he spent eighteen cold, lonely months in a damp cell.</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Fonts w:ascii="Helvetica" w:eastAsia="Times New Roman" w:hAnsi="Helvetica" w:cs="Helvetica"/>
          <w:color w:val="0A0A0A"/>
          <w:sz w:val="27"/>
          <w:szCs w:val="27"/>
        </w:rPr>
        <w:lastRenderedPageBreak/>
        <w:t>In one letter from prison, he did not beg for release but asked for a warmer coat, a lamp and, most movingly, his Hebrew Bible and grammar books ‘that I might spend my time in that study’.</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On 6th October 1536 he was led from his cell to the stake. There, he was strangled and then burned, condemned for giving the Bible to ordinary people in their own language. As the flames rose, his final words rang through the air, a prayer that still reverberates through the centuries: ‘Lord, open the King of England’s eyes!’</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Within two years that prayer was answered. King Henry VIII authorised the publication of an English Bible, much of it built upon Tyndale’s translation.</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Style w:val="Strong"/>
          <w:rFonts w:ascii="Helvetica" w:eastAsia="Times New Roman" w:hAnsi="Helvetica" w:cs="Helvetica"/>
          <w:color w:val="0A0A0A"/>
          <w:sz w:val="27"/>
          <w:szCs w:val="27"/>
        </w:rPr>
        <w:t>His Legacy Lives On</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 xml:space="preserve">More than 80 per cent of the King James Version’s New Testament retains Tyndale’s phrasing. His words still shape our prayers, our hymns and our understanding of God. Tyndale’s life reminds us that authentic faith is not about comfort but about </w:t>
      </w:r>
      <w:proofErr w:type="gramStart"/>
      <w:r>
        <w:rPr>
          <w:rFonts w:ascii="Helvetica" w:eastAsia="Times New Roman" w:hAnsi="Helvetica" w:cs="Helvetica"/>
          <w:color w:val="0A0A0A"/>
          <w:sz w:val="27"/>
          <w:szCs w:val="27"/>
        </w:rPr>
        <w:t>courage;</w:t>
      </w:r>
      <w:proofErr w:type="gramEnd"/>
      <w:r>
        <w:rPr>
          <w:rFonts w:ascii="Helvetica" w:eastAsia="Times New Roman" w:hAnsi="Helvetica" w:cs="Helvetica"/>
          <w:color w:val="0A0A0A"/>
          <w:sz w:val="27"/>
          <w:szCs w:val="27"/>
        </w:rPr>
        <w:t xml:space="preserve"> not about applause but about obedience. His faith did not shrink, his focus did not </w:t>
      </w:r>
      <w:proofErr w:type="gramStart"/>
      <w:r>
        <w:rPr>
          <w:rFonts w:ascii="Helvetica" w:eastAsia="Times New Roman" w:hAnsi="Helvetica" w:cs="Helvetica"/>
          <w:color w:val="0A0A0A"/>
          <w:sz w:val="27"/>
          <w:szCs w:val="27"/>
        </w:rPr>
        <w:t>shift</w:t>
      </w:r>
      <w:proofErr w:type="gramEnd"/>
      <w:r>
        <w:rPr>
          <w:rFonts w:ascii="Helvetica" w:eastAsia="Times New Roman" w:hAnsi="Helvetica" w:cs="Helvetica"/>
          <w:color w:val="0A0A0A"/>
          <w:sz w:val="27"/>
          <w:szCs w:val="27"/>
        </w:rPr>
        <w:t xml:space="preserve"> and his fearlessness did not stop, even at the stake.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Style w:val="Strong"/>
          <w:rFonts w:ascii="Helvetica" w:eastAsia="Times New Roman" w:hAnsi="Helvetica" w:cs="Helvetica"/>
          <w:color w:val="0A0A0A"/>
          <w:sz w:val="27"/>
          <w:szCs w:val="27"/>
        </w:rPr>
        <w:t>A Challenge for Us Today</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We live in an age of abundance: dozens of Bible translations at our fingertips, apps on our phones, podcasts in our ears. Yet do we treasure the Word as he did?</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Tyndale gave his life so that we might hold God’s Word in our hands. The best way to honour him is to open it, read it, live it and share it.</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 xml:space="preserve">Let us also pray for Bible translators around the world still labouring so that </w:t>
      </w:r>
      <w:r>
        <w:rPr>
          <w:rFonts w:ascii="Helvetica" w:eastAsia="Times New Roman" w:hAnsi="Helvetica" w:cs="Helvetica"/>
          <w:color w:val="0A0A0A"/>
          <w:sz w:val="27"/>
          <w:szCs w:val="27"/>
        </w:rPr>
        <w:lastRenderedPageBreak/>
        <w:t>every tribe and tongue may hear. There remain about 540 languages still waiting for translation work to begin.</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And remember this simple truth:</w:t>
      </w:r>
      <w:r>
        <w:rPr>
          <w:rFonts w:ascii="Helvetica" w:eastAsia="Times New Roman" w:hAnsi="Helvetica" w:cs="Helvetica"/>
          <w:color w:val="0A0A0A"/>
          <w:sz w:val="27"/>
          <w:szCs w:val="27"/>
        </w:rPr>
        <w:br/>
        <w:t xml:space="preserve">  </w:t>
      </w:r>
    </w:p>
    <w:p w14:paraId="16BD73F8" w14:textId="77777777" w:rsidR="006408BD" w:rsidRDefault="006408BD" w:rsidP="006408BD">
      <w:pPr>
        <w:spacing w:line="360" w:lineRule="auto"/>
        <w:rPr>
          <w:rFonts w:ascii="Helvetica" w:eastAsia="Times New Roman" w:hAnsi="Helvetica" w:cs="Helvetica"/>
          <w:color w:val="0A0A0A"/>
          <w:sz w:val="27"/>
          <w:szCs w:val="27"/>
        </w:rPr>
      </w:pPr>
      <w:r>
        <w:rPr>
          <w:rFonts w:ascii="Helvetica" w:eastAsia="Times New Roman" w:hAnsi="Helvetica" w:cs="Helvetica"/>
          <w:color w:val="0A0A0A"/>
          <w:sz w:val="27"/>
          <w:szCs w:val="27"/>
        </w:rPr>
        <w:t>If you want to hear God speak, read the Bible.</w:t>
      </w:r>
      <w:r>
        <w:rPr>
          <w:rFonts w:ascii="Helvetica" w:eastAsia="Times New Roman" w:hAnsi="Helvetica" w:cs="Helvetica"/>
          <w:color w:val="0A0A0A"/>
          <w:sz w:val="27"/>
          <w:szCs w:val="27"/>
        </w:rPr>
        <w:br/>
        <w:t>If you want to hear God speak audibly, read it out loud.</w:t>
      </w:r>
    </w:p>
    <w:p w14:paraId="7D169BF3" w14:textId="77777777" w:rsidR="006408BD" w:rsidRDefault="006408BD" w:rsidP="006408BD">
      <w:pPr>
        <w:spacing w:line="360" w:lineRule="auto"/>
        <w:rPr>
          <w:rFonts w:ascii="Helvetica" w:eastAsia="Times New Roman" w:hAnsi="Helvetica" w:cs="Helvetica"/>
          <w:color w:val="0A0A0A"/>
          <w:sz w:val="27"/>
          <w:szCs w:val="27"/>
        </w:rPr>
      </w:pPr>
      <w:r>
        <w:rPr>
          <w:rFonts w:ascii="Helvetica" w:eastAsia="Times New Roman" w:hAnsi="Helvetica" w:cs="Helvetica"/>
          <w:color w:val="0A0A0A"/>
          <w:sz w:val="27"/>
          <w:szCs w:val="27"/>
        </w:rPr>
        <w:br/>
        <w:t xml:space="preserve">This year, Killy and I are reading through the entire Bible and encourage you to do the same. A wonderful guide is the classic </w:t>
      </w:r>
      <w:hyperlink r:id="rId4" w:tgtFrame="_blank" w:history="1">
        <w:r>
          <w:rPr>
            <w:rStyle w:val="Hyperlink"/>
            <w:rFonts w:ascii="Helvetica" w:eastAsia="Times New Roman" w:hAnsi="Helvetica" w:cs="Helvetica"/>
            <w:b/>
            <w:bCs/>
            <w:color w:val="0A0A0A"/>
            <w:sz w:val="27"/>
            <w:szCs w:val="27"/>
          </w:rPr>
          <w:t>Robert Murray M’Cheyne Bible Reading Plan</w:t>
        </w:r>
      </w:hyperlink>
      <w:r>
        <w:rPr>
          <w:rFonts w:ascii="Helvetica" w:eastAsia="Times New Roman" w:hAnsi="Helvetica" w:cs="Helvetica"/>
          <w:color w:val="0A0A0A"/>
          <w:sz w:val="27"/>
          <w:szCs w:val="27"/>
        </w:rPr>
        <w:t>, which takes you through the New Testament and Psalms twice each year and the rest of Scripture once.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Who was M’Cheyne? Born in Edinburgh in 1813, he was a Scottish minister known for holiness, humility and heartfelt preaching. Though he died aged just 29, his devotional reading plan continues to nourish believers worldwide.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r>
        <w:rPr>
          <w:rStyle w:val="Strong"/>
          <w:rFonts w:ascii="Helvetica" w:eastAsia="Times New Roman" w:hAnsi="Helvetica" w:cs="Helvetica"/>
          <w:color w:val="0A0A0A"/>
          <w:sz w:val="27"/>
          <w:szCs w:val="27"/>
        </w:rPr>
        <w:t>The Museum of the Bible</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 xml:space="preserve">If you ever visit Washington DC, take time to explore the </w:t>
      </w:r>
      <w:hyperlink r:id="rId5" w:tgtFrame="_blank" w:history="1">
        <w:r>
          <w:rPr>
            <w:rStyle w:val="Hyperlink"/>
            <w:rFonts w:ascii="Helvetica" w:eastAsia="Times New Roman" w:hAnsi="Helvetica" w:cs="Helvetica"/>
            <w:b/>
            <w:bCs/>
            <w:color w:val="0A0A0A"/>
            <w:sz w:val="27"/>
            <w:szCs w:val="27"/>
          </w:rPr>
          <w:t>Museum of the Bible</w:t>
        </w:r>
      </w:hyperlink>
      <w:r>
        <w:rPr>
          <w:rFonts w:ascii="Helvetica" w:eastAsia="Times New Roman" w:hAnsi="Helvetica" w:cs="Helvetica"/>
          <w:color w:val="0A0A0A"/>
          <w:sz w:val="27"/>
          <w:szCs w:val="27"/>
        </w:rPr>
        <w:t>, a 430,000-square-foot masterpiece devoted to the story, history and impact of Scripture. From ancient manuscripts to cutting-edge immersive exhibits, it brings the Bible to life with awe-inspiring beauty and imagination.</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It stands today as a modern tribute to the same conviction that blazed in Tyndale’s heart: God’s Word changes everything.</w:t>
      </w:r>
      <w:r>
        <w:rPr>
          <w:rFonts w:ascii="Helvetica" w:eastAsia="Times New Roman" w:hAnsi="Helvetica" w:cs="Helvetica"/>
          <w:color w:val="0A0A0A"/>
          <w:sz w:val="27"/>
          <w:szCs w:val="27"/>
        </w:rPr>
        <w:br/>
        <w:t xml:space="preserve">  </w:t>
      </w:r>
    </w:p>
    <w:p w14:paraId="6769B595" w14:textId="77777777" w:rsidR="006408BD" w:rsidRDefault="006408BD" w:rsidP="006408BD">
      <w:pPr>
        <w:spacing w:line="360" w:lineRule="auto"/>
        <w:rPr>
          <w:rFonts w:ascii="Helvetica" w:eastAsia="Times New Roman" w:hAnsi="Helvetica" w:cs="Helvetica"/>
          <w:color w:val="0A0A0A"/>
          <w:sz w:val="27"/>
          <w:szCs w:val="27"/>
        </w:rPr>
      </w:pPr>
      <w:r>
        <w:rPr>
          <w:rFonts w:ascii="Helvetica" w:eastAsia="Times New Roman" w:hAnsi="Helvetica" w:cs="Helvetica"/>
          <w:color w:val="0A0A0A"/>
          <w:sz w:val="27"/>
          <w:szCs w:val="27"/>
        </w:rPr>
        <w:t>‘The Word of God is that which we live by and that which shall judge us.’</w:t>
      </w:r>
      <w:r>
        <w:rPr>
          <w:rFonts w:ascii="Helvetica" w:eastAsia="Times New Roman" w:hAnsi="Helvetica" w:cs="Helvetica"/>
          <w:color w:val="0A0A0A"/>
          <w:sz w:val="27"/>
          <w:szCs w:val="27"/>
        </w:rPr>
        <w:br/>
        <w:t>(William Tyndale)</w:t>
      </w:r>
    </w:p>
    <w:p w14:paraId="0E96191D" w14:textId="5D67FC27" w:rsidR="00426F45" w:rsidRDefault="006408BD" w:rsidP="006408BD">
      <w:r>
        <w:rPr>
          <w:rFonts w:ascii="Helvetica" w:eastAsia="Times New Roman" w:hAnsi="Helvetica" w:cs="Helvetica"/>
          <w:color w:val="0A0A0A"/>
          <w:sz w:val="27"/>
          <w:szCs w:val="27"/>
        </w:rPr>
        <w:br/>
        <w:t>May the fire that burned in Tyndale’s heart burn in ours, faith unashamed, focus undistracted, and fearlessness that proclaims Christ to our world.</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lastRenderedPageBreak/>
        <w:br/>
      </w:r>
      <w:r>
        <w:rPr>
          <w:rStyle w:val="Strong"/>
          <w:rFonts w:ascii="Helvetica" w:eastAsia="Times New Roman" w:hAnsi="Helvetica" w:cs="Helvetica"/>
          <w:color w:val="0A0A0A"/>
          <w:sz w:val="27"/>
          <w:szCs w:val="27"/>
        </w:rPr>
        <w:t>A Prayer</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Lord, thank you for William Tyndale, for his courage, conviction and costly obedience. Thank you for every translator who labours so others may hear and read your Word.</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Thank you for your Word. May we love it, live it and share it.</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Give us faith that will not flinch, focus that will not fade, and fearlessness that will not fail.</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t>In Jesus’ name, amen.</w:t>
      </w:r>
      <w:r>
        <w:rPr>
          <w:rFonts w:ascii="Helvetica" w:eastAsia="Times New Roman" w:hAnsi="Helvetica" w:cs="Helvetica"/>
          <w:color w:val="0A0A0A"/>
          <w:sz w:val="27"/>
          <w:szCs w:val="27"/>
        </w:rPr>
        <w:br/>
      </w:r>
      <w:r>
        <w:rPr>
          <w:rFonts w:ascii="Helvetica" w:eastAsia="Times New Roman" w:hAnsi="Helvetica" w:cs="Helvetica"/>
          <w:color w:val="0A0A0A"/>
          <w:sz w:val="27"/>
          <w:szCs w:val="27"/>
        </w:rPr>
        <w:br/>
      </w:r>
      <w:proofErr w:type="spellStart"/>
      <w:r>
        <w:rPr>
          <w:rStyle w:val="Strong"/>
          <w:rFonts w:ascii="Helvetica" w:eastAsia="Times New Roman" w:hAnsi="Helvetica" w:cs="Helvetica"/>
          <w:color w:val="0A0A0A"/>
          <w:sz w:val="27"/>
          <w:szCs w:val="27"/>
        </w:rPr>
        <w:t>J.John</w:t>
      </w:r>
      <w:proofErr w:type="spellEnd"/>
      <w:r>
        <w:rPr>
          <w:rFonts w:ascii="Helvetica" w:eastAsia="Times New Roman" w:hAnsi="Helvetica" w:cs="Helvetica"/>
          <w:color w:val="0A0A0A"/>
          <w:sz w:val="27"/>
          <w:szCs w:val="27"/>
        </w:rPr>
        <w:br/>
      </w:r>
      <w:hyperlink r:id="rId6" w:tgtFrame="_blank" w:history="1">
        <w:r>
          <w:rPr>
            <w:rStyle w:val="Hyperlink"/>
            <w:rFonts w:ascii="Helvetica" w:eastAsia="Times New Roman" w:hAnsi="Helvetica" w:cs="Helvetica"/>
            <w:b/>
            <w:bCs/>
            <w:color w:val="0A0A0A"/>
            <w:sz w:val="27"/>
            <w:szCs w:val="27"/>
          </w:rPr>
          <w:t>jjohn.com</w:t>
        </w:r>
      </w:hyperlink>
    </w:p>
    <w:sectPr w:rsidR="00426F45" w:rsidSect="006408BD">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D8"/>
    <w:rsid w:val="00426F45"/>
    <w:rsid w:val="00466038"/>
    <w:rsid w:val="004D65D8"/>
    <w:rsid w:val="005B0546"/>
    <w:rsid w:val="006408BD"/>
    <w:rsid w:val="00786F3C"/>
    <w:rsid w:val="00ED7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ACC49-F615-431E-B19A-67662C3B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BD"/>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4D65D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D65D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D65D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D65D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D65D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D65D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D65D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D65D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D65D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5D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D65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D65D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D65D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D65D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D6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5D8"/>
    <w:rPr>
      <w:rFonts w:eastAsiaTheme="majorEastAsia" w:cstheme="majorBidi"/>
      <w:color w:val="272727" w:themeColor="text1" w:themeTint="D8"/>
    </w:rPr>
  </w:style>
  <w:style w:type="paragraph" w:styleId="Title">
    <w:name w:val="Title"/>
    <w:basedOn w:val="Normal"/>
    <w:next w:val="Normal"/>
    <w:link w:val="TitleChar"/>
    <w:uiPriority w:val="10"/>
    <w:qFormat/>
    <w:rsid w:val="004D65D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6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5D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D6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5D8"/>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D65D8"/>
    <w:rPr>
      <w:i/>
      <w:iCs/>
      <w:color w:val="404040" w:themeColor="text1" w:themeTint="BF"/>
    </w:rPr>
  </w:style>
  <w:style w:type="paragraph" w:styleId="ListParagraph">
    <w:name w:val="List Paragraph"/>
    <w:basedOn w:val="Normal"/>
    <w:uiPriority w:val="34"/>
    <w:qFormat/>
    <w:rsid w:val="004D65D8"/>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D65D8"/>
    <w:rPr>
      <w:i/>
      <w:iCs/>
      <w:color w:val="2E74B5" w:themeColor="accent1" w:themeShade="BF"/>
    </w:rPr>
  </w:style>
  <w:style w:type="paragraph" w:styleId="IntenseQuote">
    <w:name w:val="Intense Quote"/>
    <w:basedOn w:val="Normal"/>
    <w:next w:val="Normal"/>
    <w:link w:val="IntenseQuoteChar"/>
    <w:uiPriority w:val="30"/>
    <w:qFormat/>
    <w:rsid w:val="004D65D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D65D8"/>
    <w:rPr>
      <w:i/>
      <w:iCs/>
      <w:color w:val="2E74B5" w:themeColor="accent1" w:themeShade="BF"/>
    </w:rPr>
  </w:style>
  <w:style w:type="character" w:styleId="IntenseReference">
    <w:name w:val="Intense Reference"/>
    <w:basedOn w:val="DefaultParagraphFont"/>
    <w:uiPriority w:val="32"/>
    <w:qFormat/>
    <w:rsid w:val="004D65D8"/>
    <w:rPr>
      <w:b/>
      <w:bCs/>
      <w:smallCaps/>
      <w:color w:val="2E74B5" w:themeColor="accent1" w:themeShade="BF"/>
      <w:spacing w:val="5"/>
    </w:rPr>
  </w:style>
  <w:style w:type="character" w:styleId="Hyperlink">
    <w:name w:val="Hyperlink"/>
    <w:basedOn w:val="DefaultParagraphFont"/>
    <w:uiPriority w:val="99"/>
    <w:semiHidden/>
    <w:unhideWhenUsed/>
    <w:rsid w:val="006408BD"/>
    <w:rPr>
      <w:color w:val="0000FF"/>
      <w:u w:val="single"/>
    </w:rPr>
  </w:style>
  <w:style w:type="character" w:styleId="Strong">
    <w:name w:val="Strong"/>
    <w:basedOn w:val="DefaultParagraphFont"/>
    <w:uiPriority w:val="22"/>
    <w:qFormat/>
    <w:rsid w:val="00640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canonjjohn.us4.list-manage.com%2Ftrack%2Fclick%3Fu%3De685d22ea9a50877a9e0024b2%26id%3Da98b10e7d2%26e%3D6cd4d63c93&amp;data=05%7C02%7Cpeter.cantley%40peterborough-diocese.org.uk%7Ccd6ed016043348989b6d08de4d645363%7C8987609ffbe24334b66495a93d80fe83%7C0%7C0%7C639033290456565673%7CUnknown%7CTWFpbGZsb3d8eyJFbXB0eU1hcGkiOnRydWUsIlYiOiIwLjAuMDAwMCIsIlAiOiJXaW4zMiIsIkFOIjoiTWFpbCIsIldUIjoyfQ%3D%3D%7C0%7C%7C%7C&amp;sdata=YIpTNHhR151HC0m9qlkic16n01w125QwGajcuUL6wvU%3D&amp;reserved=0" TargetMode="External"/><Relationship Id="rId11" Type="http://schemas.openxmlformats.org/officeDocument/2006/relationships/customXml" Target="../customXml/item3.xml"/><Relationship Id="rId5" Type="http://schemas.openxmlformats.org/officeDocument/2006/relationships/hyperlink" Target="https://eur01.safelinks.protection.outlook.com/?url=https%3A%2F%2Fcanonjjohn.us4.list-manage.com%2Ftrack%2Fclick%3Fu%3De685d22ea9a50877a9e0024b2%26id%3D4675c98710%26e%3D6cd4d63c93&amp;data=05%7C02%7Cpeter.cantley%40peterborough-diocese.org.uk%7Ccd6ed016043348989b6d08de4d645363%7C8987609ffbe24334b66495a93d80fe83%7C0%7C0%7C639033290456545664%7CUnknown%7CTWFpbGZsb3d8eyJFbXB0eU1hcGkiOnRydWUsIlYiOiIwLjAuMDAwMCIsIlAiOiJXaW4zMiIsIkFOIjoiTWFpbCIsIldUIjoyfQ%3D%3D%7C0%7C%7C%7C&amp;sdata=AkbcQOg5Z0OXF%2FHLonGm%2FVeCUF%2FGWsc7ShyKz%2Bpa8fA%3D&amp;reserved=0" TargetMode="External"/><Relationship Id="rId10" Type="http://schemas.openxmlformats.org/officeDocument/2006/relationships/customXml" Target="../customXml/item2.xml"/><Relationship Id="rId4" Type="http://schemas.openxmlformats.org/officeDocument/2006/relationships/hyperlink" Target="https://eur01.safelinks.protection.outlook.com/?url=https%3A%2F%2Fcanonjjohn.us4.list-manage.com%2Ftrack%2Fclick%3Fu%3De685d22ea9a50877a9e0024b2%26id%3D903029243c%26e%3D6cd4d63c93&amp;data=05%7C02%7Cpeter.cantley%40peterborough-diocese.org.uk%7Ccd6ed016043348989b6d08de4d645363%7C8987609ffbe24334b66495a93d80fe83%7C0%7C0%7C639033290456525822%7CUnknown%7CTWFpbGZsb3d8eyJFbXB0eU1hcGkiOnRydWUsIlYiOiIwLjAuMDAwMCIsIlAiOiJXaW4zMiIsIkFOIjoiTWFpbCIsIldUIjoyfQ%3D%3D%7C0%7C%7C%7C&amp;sdata=jrw700ULvP0NhSmpxTJivThpeh4WxLfm3iB3TNKRNBU%3D&amp;reserved=0"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67386494-1F0F-4642-97DE-DB422D6EB79F}"/>
</file>

<file path=customXml/itemProps2.xml><?xml version="1.0" encoding="utf-8"?>
<ds:datastoreItem xmlns:ds="http://schemas.openxmlformats.org/officeDocument/2006/customXml" ds:itemID="{BC7BF882-1ACA-425B-8500-259F26017ABA}"/>
</file>

<file path=customXml/itemProps3.xml><?xml version="1.0" encoding="utf-8"?>
<ds:datastoreItem xmlns:ds="http://schemas.openxmlformats.org/officeDocument/2006/customXml" ds:itemID="{02C1BB95-1C2A-4ED3-B1BD-6796EC388270}"/>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6278</Characters>
  <Application>Microsoft Office Word</Application>
  <DocSecurity>0</DocSecurity>
  <Lines>190</Lines>
  <Paragraphs>14</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Cantley</dc:creator>
  <cp:keywords/>
  <dc:description/>
  <cp:lastModifiedBy>Peter Cantley</cp:lastModifiedBy>
  <cp:revision>4</cp:revision>
  <dcterms:created xsi:type="dcterms:W3CDTF">2026-01-07T08:50:00Z</dcterms:created>
  <dcterms:modified xsi:type="dcterms:W3CDTF">2026-01-10T15:15:00Z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