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12F2E" w14:textId="0681018B" w:rsidR="00BF6AC2" w:rsidRPr="004F4DB0" w:rsidRDefault="00BF6AC2" w:rsidP="00196103">
      <w:pPr>
        <w:widowControl/>
        <w:overflowPunct/>
        <w:autoSpaceDE/>
        <w:autoSpaceDN/>
        <w:adjustRightInd/>
        <w:rPr>
          <w:rFonts w:cs="Arial"/>
          <w:b/>
          <w:bCs/>
          <w:szCs w:val="24"/>
          <w:lang w:eastAsia="en-GB"/>
        </w:rPr>
      </w:pPr>
      <w:bookmarkStart w:id="0" w:name="_GoBack"/>
      <w:bookmarkEnd w:id="0"/>
      <w:r w:rsidRPr="004F4DB0">
        <w:rPr>
          <w:rFonts w:cs="Arial"/>
          <w:b/>
          <w:bCs/>
          <w:szCs w:val="24"/>
          <w:lang w:eastAsia="en-GB"/>
        </w:rPr>
        <w:t>AUTUMN STATEMENT 17 NOVEMBER 2022</w:t>
      </w:r>
    </w:p>
    <w:p w14:paraId="7003B861" w14:textId="36940FAE" w:rsidR="00D76B54" w:rsidRPr="004F4DB0" w:rsidRDefault="00D76B54" w:rsidP="00D76B54">
      <w:pPr>
        <w:widowControl/>
        <w:overflowPunct/>
        <w:autoSpaceDE/>
        <w:autoSpaceDN/>
        <w:adjustRightInd/>
        <w:rPr>
          <w:rFonts w:cs="Arial"/>
          <w:szCs w:val="24"/>
          <w:lang w:eastAsia="en-GB"/>
        </w:rPr>
      </w:pPr>
    </w:p>
    <w:p w14:paraId="78601650" w14:textId="3FC1FA35" w:rsidR="00881399" w:rsidRPr="004B7D4D" w:rsidRDefault="00D76B54" w:rsidP="00D76B54">
      <w:pPr>
        <w:widowControl/>
        <w:overflowPunct/>
        <w:autoSpaceDE/>
        <w:autoSpaceDN/>
        <w:adjustRightInd/>
        <w:rPr>
          <w:rFonts w:cs="Arial"/>
          <w:b/>
          <w:bCs/>
          <w:i/>
          <w:iCs/>
          <w:szCs w:val="24"/>
          <w:lang w:eastAsia="en-GB"/>
        </w:rPr>
      </w:pPr>
      <w:r w:rsidRPr="004B7D4D">
        <w:rPr>
          <w:rFonts w:cs="Arial"/>
          <w:b/>
          <w:bCs/>
          <w:i/>
          <w:iCs/>
          <w:szCs w:val="24"/>
          <w:lang w:eastAsia="en-GB"/>
        </w:rPr>
        <w:t>On schools</w:t>
      </w:r>
      <w:r w:rsidR="00D4409B" w:rsidRPr="004B7D4D">
        <w:rPr>
          <w:rFonts w:cs="Arial"/>
          <w:b/>
          <w:bCs/>
          <w:i/>
          <w:iCs/>
          <w:szCs w:val="24"/>
          <w:lang w:eastAsia="en-GB"/>
        </w:rPr>
        <w:t xml:space="preserve"> – key messages</w:t>
      </w:r>
    </w:p>
    <w:p w14:paraId="04BBE4CC" w14:textId="0365155A" w:rsidR="00881399" w:rsidRPr="00D76B54" w:rsidRDefault="00881399" w:rsidP="00D76B54">
      <w:pPr>
        <w:widowControl/>
        <w:overflowPunct/>
        <w:autoSpaceDE/>
        <w:autoSpaceDN/>
        <w:adjustRightInd/>
        <w:rPr>
          <w:rFonts w:cs="Arial"/>
          <w:i/>
          <w:szCs w:val="24"/>
          <w:lang w:eastAsia="en-GB"/>
        </w:rPr>
      </w:pPr>
    </w:p>
    <w:p w14:paraId="3DF9E2C1" w14:textId="162C0E79" w:rsidR="006534F3" w:rsidRDefault="006534F3" w:rsidP="00042786">
      <w:pPr>
        <w:pStyle w:val="ListParagraph"/>
        <w:numPr>
          <w:ilvl w:val="0"/>
          <w:numId w:val="31"/>
        </w:numPr>
        <w:ind w:left="425" w:hanging="357"/>
        <w:contextualSpacing w:val="0"/>
        <w:rPr>
          <w:rFonts w:cs="Arial"/>
          <w:szCs w:val="24"/>
          <w:lang w:eastAsia="en-GB"/>
        </w:rPr>
      </w:pPr>
      <w:r>
        <w:rPr>
          <w:rFonts w:cs="Arial"/>
          <w:szCs w:val="24"/>
          <w:lang w:eastAsia="en-GB"/>
        </w:rPr>
        <w:t>C</w:t>
      </w:r>
      <w:r w:rsidR="00877FF7">
        <w:rPr>
          <w:rFonts w:cs="Arial"/>
          <w:szCs w:val="24"/>
          <w:lang w:eastAsia="en-GB"/>
        </w:rPr>
        <w:t>hancellor</w:t>
      </w:r>
      <w:r>
        <w:rPr>
          <w:rFonts w:cs="Arial"/>
          <w:szCs w:val="24"/>
          <w:lang w:eastAsia="en-GB"/>
        </w:rPr>
        <w:t xml:space="preserve">’s Autumn Statement message to heads, teachers and classroom assistants: “Thank you for your brilliant work, we need it to continue and in difficult economic circumstances a Conservative Government is investing more in the public service that defines all our futures.” </w:t>
      </w:r>
    </w:p>
    <w:p w14:paraId="3333F82C" w14:textId="77777777" w:rsidR="00042786" w:rsidRDefault="00042786" w:rsidP="00042786">
      <w:pPr>
        <w:pStyle w:val="ListParagraph"/>
        <w:ind w:left="425"/>
        <w:contextualSpacing w:val="0"/>
        <w:rPr>
          <w:rFonts w:cs="Arial"/>
          <w:szCs w:val="24"/>
          <w:lang w:eastAsia="en-GB"/>
        </w:rPr>
      </w:pPr>
    </w:p>
    <w:p w14:paraId="321CE970" w14:textId="7826678B" w:rsidR="00D76B54" w:rsidRDefault="00D76B54" w:rsidP="00042786">
      <w:pPr>
        <w:pStyle w:val="ListParagraph"/>
        <w:numPr>
          <w:ilvl w:val="0"/>
          <w:numId w:val="31"/>
        </w:numPr>
        <w:ind w:left="425" w:hanging="357"/>
        <w:contextualSpacing w:val="0"/>
        <w:rPr>
          <w:rFonts w:cs="Arial"/>
          <w:szCs w:val="24"/>
          <w:lang w:eastAsia="en-GB"/>
        </w:rPr>
      </w:pPr>
      <w:r>
        <w:rPr>
          <w:rFonts w:cs="Arial"/>
          <w:szCs w:val="24"/>
          <w:lang w:eastAsia="en-GB"/>
        </w:rPr>
        <w:t>Very p</w:t>
      </w:r>
      <w:r w:rsidRPr="00BA77CD">
        <w:rPr>
          <w:rFonts w:cs="Arial"/>
          <w:szCs w:val="24"/>
          <w:lang w:eastAsia="en-GB"/>
        </w:rPr>
        <w:t>ositive announcement</w:t>
      </w:r>
      <w:r w:rsidR="00AF64C3">
        <w:rPr>
          <w:rFonts w:cs="Arial"/>
          <w:szCs w:val="24"/>
          <w:lang w:eastAsia="en-GB"/>
        </w:rPr>
        <w:t xml:space="preserve"> </w:t>
      </w:r>
      <w:r w:rsidRPr="00BA77CD">
        <w:rPr>
          <w:rFonts w:cs="Arial"/>
          <w:szCs w:val="24"/>
          <w:lang w:eastAsia="en-GB"/>
        </w:rPr>
        <w:t xml:space="preserve">– </w:t>
      </w:r>
      <w:r>
        <w:rPr>
          <w:rFonts w:cs="Arial"/>
          <w:szCs w:val="24"/>
          <w:lang w:eastAsia="en-GB"/>
        </w:rPr>
        <w:t>t</w:t>
      </w:r>
      <w:r w:rsidRPr="00CF2ABC">
        <w:rPr>
          <w:rFonts w:cs="Arial"/>
          <w:szCs w:val="24"/>
          <w:lang w:eastAsia="en-GB"/>
        </w:rPr>
        <w:t xml:space="preserve">he </w:t>
      </w:r>
      <w:r>
        <w:rPr>
          <w:rFonts w:cs="Arial"/>
          <w:szCs w:val="24"/>
          <w:lang w:eastAsia="en-GB"/>
        </w:rPr>
        <w:t xml:space="preserve">Autumn Statement is providing </w:t>
      </w:r>
      <w:r w:rsidRPr="00CF2ABC">
        <w:rPr>
          <w:rFonts w:cs="Arial"/>
          <w:szCs w:val="24"/>
          <w:lang w:eastAsia="en-GB"/>
        </w:rPr>
        <w:t>a net increase of</w:t>
      </w:r>
      <w:r>
        <w:rPr>
          <w:rFonts w:cs="Arial"/>
          <w:szCs w:val="24"/>
          <w:lang w:eastAsia="en-GB"/>
        </w:rPr>
        <w:t xml:space="preserve"> £2.0bn </w:t>
      </w:r>
      <w:r w:rsidR="00AF64C3">
        <w:rPr>
          <w:rFonts w:cs="Arial"/>
          <w:szCs w:val="24"/>
          <w:lang w:eastAsia="en-GB"/>
        </w:rPr>
        <w:t xml:space="preserve">for schools </w:t>
      </w:r>
      <w:r>
        <w:rPr>
          <w:rFonts w:cs="Arial"/>
          <w:szCs w:val="24"/>
          <w:lang w:eastAsia="en-GB"/>
        </w:rPr>
        <w:t>in each of 2023-24 and 2024-25</w:t>
      </w:r>
      <w:r w:rsidRPr="00CF2ABC">
        <w:rPr>
          <w:rFonts w:cs="Arial"/>
          <w:szCs w:val="24"/>
          <w:lang w:eastAsia="en-GB"/>
        </w:rPr>
        <w:t>:</w:t>
      </w:r>
      <w:r>
        <w:rPr>
          <w:rFonts w:cs="Arial"/>
          <w:szCs w:val="24"/>
          <w:lang w:eastAsia="en-GB"/>
        </w:rPr>
        <w:t xml:space="preserve"> significant cash increases on top of the SR 2021 settlement. This is new money.</w:t>
      </w:r>
    </w:p>
    <w:p w14:paraId="745F3F3F" w14:textId="2DF03E21" w:rsidR="00042786" w:rsidRPr="00042786" w:rsidRDefault="00042786" w:rsidP="00042786">
      <w:pPr>
        <w:rPr>
          <w:rFonts w:cs="Arial"/>
          <w:szCs w:val="24"/>
          <w:lang w:eastAsia="en-GB"/>
        </w:rPr>
      </w:pPr>
    </w:p>
    <w:p w14:paraId="1A34310D" w14:textId="71145A12" w:rsidR="00D76B54" w:rsidRDefault="00D76B54" w:rsidP="00042786">
      <w:pPr>
        <w:pStyle w:val="ListParagraph"/>
        <w:numPr>
          <w:ilvl w:val="0"/>
          <w:numId w:val="31"/>
        </w:numPr>
        <w:ind w:left="425" w:hanging="357"/>
        <w:contextualSpacing w:val="0"/>
        <w:rPr>
          <w:rFonts w:cs="Arial"/>
          <w:szCs w:val="24"/>
          <w:lang w:eastAsia="en-GB"/>
        </w:rPr>
      </w:pPr>
      <w:r>
        <w:rPr>
          <w:rFonts w:cs="Arial"/>
          <w:szCs w:val="24"/>
          <w:lang w:eastAsia="en-GB"/>
        </w:rPr>
        <w:t>F</w:t>
      </w:r>
      <w:r w:rsidRPr="00BA77CD">
        <w:rPr>
          <w:rFonts w:cs="Arial"/>
          <w:szCs w:val="24"/>
          <w:lang w:eastAsia="en-GB"/>
        </w:rPr>
        <w:t xml:space="preserve">unding is </w:t>
      </w:r>
      <w:r>
        <w:rPr>
          <w:rFonts w:cs="Arial"/>
          <w:szCs w:val="24"/>
          <w:lang w:eastAsia="en-GB"/>
        </w:rPr>
        <w:t>already</w:t>
      </w:r>
      <w:r w:rsidRPr="00BA77CD">
        <w:rPr>
          <w:rFonts w:cs="Arial"/>
          <w:szCs w:val="24"/>
          <w:lang w:eastAsia="en-GB"/>
        </w:rPr>
        <w:t xml:space="preserve"> £4bn higher this year than last year; and </w:t>
      </w:r>
      <w:r>
        <w:rPr>
          <w:rFonts w:cs="Arial"/>
          <w:szCs w:val="24"/>
          <w:lang w:eastAsia="en-GB"/>
        </w:rPr>
        <w:t>today’s announcement</w:t>
      </w:r>
      <w:r w:rsidRPr="00BA77CD">
        <w:rPr>
          <w:rFonts w:cs="Arial"/>
          <w:szCs w:val="24"/>
          <w:lang w:eastAsia="en-GB"/>
        </w:rPr>
        <w:t xml:space="preserve"> means it will rise by another £3.5bn, on top of that, next year. </w:t>
      </w:r>
      <w:r>
        <w:rPr>
          <w:rFonts w:cs="Arial"/>
          <w:szCs w:val="24"/>
          <w:lang w:eastAsia="en-GB"/>
        </w:rPr>
        <w:t xml:space="preserve"> That’s a 15% increase in just 2 years.</w:t>
      </w:r>
    </w:p>
    <w:p w14:paraId="34D06352" w14:textId="6D8AE1C8" w:rsidR="00042786" w:rsidRPr="00042786" w:rsidRDefault="00042786" w:rsidP="00042786">
      <w:pPr>
        <w:rPr>
          <w:rFonts w:cs="Arial"/>
          <w:szCs w:val="24"/>
          <w:lang w:eastAsia="en-GB"/>
        </w:rPr>
      </w:pPr>
    </w:p>
    <w:p w14:paraId="47E449AC" w14:textId="112CD8D1" w:rsidR="00D76B54" w:rsidRDefault="00D76B54" w:rsidP="00042786">
      <w:pPr>
        <w:pStyle w:val="ListParagraph"/>
        <w:widowControl/>
        <w:numPr>
          <w:ilvl w:val="0"/>
          <w:numId w:val="31"/>
        </w:numPr>
        <w:shd w:val="clear" w:color="auto" w:fill="FFFFFF" w:themeFill="background1"/>
        <w:overflowPunct/>
        <w:autoSpaceDE/>
        <w:autoSpaceDN/>
        <w:adjustRightInd/>
        <w:ind w:left="425" w:hanging="357"/>
        <w:rPr>
          <w:rFonts w:cs="Arial"/>
          <w:lang w:eastAsia="en-GB"/>
        </w:rPr>
      </w:pPr>
      <w:r w:rsidRPr="2846B77D">
        <w:rPr>
          <w:rFonts w:cs="Arial"/>
          <w:lang w:eastAsia="en-GB"/>
        </w:rPr>
        <w:t xml:space="preserve">These increases mean that the per pupil funding levels committed to at Spending Review 2021 will be </w:t>
      </w:r>
      <w:r w:rsidR="00ED1D39">
        <w:rPr>
          <w:rFonts w:cs="Arial"/>
          <w:lang w:eastAsia="en-GB"/>
        </w:rPr>
        <w:t>increased</w:t>
      </w:r>
      <w:r w:rsidRPr="2846B77D">
        <w:rPr>
          <w:rFonts w:cs="Arial"/>
          <w:lang w:eastAsia="en-GB"/>
        </w:rPr>
        <w:t xml:space="preserve"> in real terms</w:t>
      </w:r>
      <w:r w:rsidR="00B904FE">
        <w:rPr>
          <w:rFonts w:cs="Arial"/>
          <w:lang w:eastAsia="en-GB"/>
        </w:rPr>
        <w:t xml:space="preserve"> and that we are returning per pupil funding to 2010 levels in real terms</w:t>
      </w:r>
      <w:r w:rsidRPr="2846B77D">
        <w:rPr>
          <w:rFonts w:cs="Arial"/>
          <w:lang w:eastAsia="en-GB"/>
        </w:rPr>
        <w:t>. Underlines the importance Government attaches to schools.</w:t>
      </w:r>
    </w:p>
    <w:p w14:paraId="00868A12" w14:textId="6E92C5E9" w:rsidR="00042786" w:rsidRPr="00042786" w:rsidRDefault="00042786" w:rsidP="00042786">
      <w:pPr>
        <w:widowControl/>
        <w:shd w:val="clear" w:color="auto" w:fill="FFFFFF" w:themeFill="background1"/>
        <w:overflowPunct/>
        <w:autoSpaceDE/>
        <w:autoSpaceDN/>
        <w:adjustRightInd/>
        <w:rPr>
          <w:rFonts w:cs="Arial"/>
          <w:lang w:eastAsia="en-GB"/>
        </w:rPr>
      </w:pPr>
    </w:p>
    <w:p w14:paraId="783217DC" w14:textId="50ECAD7C" w:rsidR="00B6655E" w:rsidRDefault="00D76B54" w:rsidP="00042786">
      <w:pPr>
        <w:pStyle w:val="ListParagraph"/>
        <w:numPr>
          <w:ilvl w:val="0"/>
          <w:numId w:val="31"/>
        </w:numPr>
        <w:ind w:left="425" w:hanging="357"/>
        <w:contextualSpacing w:val="0"/>
        <w:rPr>
          <w:rFonts w:cs="Arial"/>
          <w:szCs w:val="24"/>
          <w:lang w:eastAsia="en-GB"/>
        </w:rPr>
      </w:pPr>
      <w:r>
        <w:rPr>
          <w:rFonts w:cs="Arial"/>
          <w:szCs w:val="24"/>
          <w:lang w:eastAsia="en-GB"/>
        </w:rPr>
        <w:t>Increases will help to manage the cost pressures that we are very aware schools are facing</w:t>
      </w:r>
      <w:r w:rsidR="00E51566">
        <w:rPr>
          <w:rFonts w:cs="Arial"/>
          <w:szCs w:val="24"/>
          <w:lang w:eastAsia="en-GB"/>
        </w:rPr>
        <w:t xml:space="preserve"> – </w:t>
      </w:r>
      <w:r w:rsidR="00E51566" w:rsidRPr="1DC8D342">
        <w:rPr>
          <w:rFonts w:cs="Arial"/>
        </w:rPr>
        <w:t>including the higher than anticipated 2022/23 teacher pay award; pay rises for support staff; and ongoing energy costs</w:t>
      </w:r>
      <w:r>
        <w:rPr>
          <w:rFonts w:cs="Arial"/>
          <w:szCs w:val="24"/>
          <w:lang w:eastAsia="en-GB"/>
        </w:rPr>
        <w:t>.</w:t>
      </w:r>
      <w:r w:rsidR="005B0535">
        <w:rPr>
          <w:rFonts w:cs="Arial"/>
          <w:szCs w:val="24"/>
          <w:lang w:eastAsia="en-GB"/>
        </w:rPr>
        <w:t xml:space="preserve"> </w:t>
      </w:r>
      <w:r w:rsidR="00830DD6">
        <w:rPr>
          <w:rFonts w:cs="Arial"/>
          <w:szCs w:val="24"/>
          <w:lang w:eastAsia="en-GB"/>
        </w:rPr>
        <w:t xml:space="preserve">Alongside supporting </w:t>
      </w:r>
      <w:r w:rsidR="00985672">
        <w:rPr>
          <w:rFonts w:cs="Arial"/>
          <w:szCs w:val="24"/>
          <w:lang w:eastAsia="en-GB"/>
        </w:rPr>
        <w:t>investment in high quality education.</w:t>
      </w:r>
    </w:p>
    <w:p w14:paraId="22C8462A" w14:textId="77E0AE83" w:rsidR="00042786" w:rsidRPr="00042786" w:rsidRDefault="00042786" w:rsidP="00042786">
      <w:pPr>
        <w:rPr>
          <w:rFonts w:cs="Arial"/>
          <w:szCs w:val="24"/>
          <w:lang w:eastAsia="en-GB"/>
        </w:rPr>
      </w:pPr>
    </w:p>
    <w:p w14:paraId="19BC519B" w14:textId="2553BF3C" w:rsidR="00C8356B" w:rsidRDefault="005B0535" w:rsidP="00042786">
      <w:pPr>
        <w:pStyle w:val="ListParagraph"/>
        <w:numPr>
          <w:ilvl w:val="0"/>
          <w:numId w:val="31"/>
        </w:numPr>
        <w:ind w:left="425" w:hanging="357"/>
        <w:contextualSpacing w:val="0"/>
        <w:rPr>
          <w:rFonts w:cs="Arial"/>
          <w:szCs w:val="24"/>
          <w:lang w:eastAsia="en-GB"/>
        </w:rPr>
      </w:pPr>
      <w:r>
        <w:rPr>
          <w:rFonts w:cs="Arial"/>
          <w:szCs w:val="24"/>
          <w:lang w:eastAsia="en-GB"/>
        </w:rPr>
        <w:t>The funding w</w:t>
      </w:r>
      <w:r w:rsidR="00B6655E" w:rsidRPr="00B6655E">
        <w:rPr>
          <w:rFonts w:cs="Arial"/>
          <w:szCs w:val="24"/>
          <w:lang w:eastAsia="en-GB"/>
        </w:rPr>
        <w:t>ill support both mainstream schools and local authorities’ high needs budgets. Plans for allocation will be announced shortly. Both maintained schools and academies will receive this additional funding from April 2023.</w:t>
      </w:r>
    </w:p>
    <w:p w14:paraId="18DC1EC4" w14:textId="05C0A15F" w:rsidR="00042786" w:rsidRPr="00042786" w:rsidRDefault="00042786" w:rsidP="00042786">
      <w:pPr>
        <w:rPr>
          <w:rFonts w:cs="Arial"/>
          <w:szCs w:val="24"/>
          <w:lang w:eastAsia="en-GB"/>
        </w:rPr>
      </w:pPr>
    </w:p>
    <w:p w14:paraId="1134E90E" w14:textId="7E09521A" w:rsidR="00D76B54" w:rsidRPr="00C8356B" w:rsidRDefault="00C8356B" w:rsidP="00042786">
      <w:pPr>
        <w:pStyle w:val="ListParagraph"/>
        <w:numPr>
          <w:ilvl w:val="0"/>
          <w:numId w:val="31"/>
        </w:numPr>
        <w:ind w:left="425" w:hanging="357"/>
        <w:rPr>
          <w:rFonts w:cs="Arial"/>
          <w:lang w:eastAsia="en-GB"/>
        </w:rPr>
      </w:pPr>
      <w:r w:rsidRPr="58CE55F5">
        <w:rPr>
          <w:rFonts w:cs="Arial"/>
          <w:lang w:eastAsia="en-GB"/>
        </w:rPr>
        <w:t xml:space="preserve">This delivers the full £2bn </w:t>
      </w:r>
      <w:r w:rsidR="00360E93" w:rsidRPr="58CE55F5">
        <w:rPr>
          <w:rFonts w:cs="Arial"/>
          <w:lang w:eastAsia="en-GB"/>
        </w:rPr>
        <w:t xml:space="preserve">the sector was seeking </w:t>
      </w:r>
      <w:r w:rsidR="00D76B54" w:rsidRPr="58CE55F5">
        <w:rPr>
          <w:rFonts w:cs="Arial"/>
          <w:lang w:eastAsia="en-GB"/>
        </w:rPr>
        <w:t>to address cost pressures.</w:t>
      </w:r>
      <w:r>
        <w:br/>
      </w:r>
      <w:r>
        <w:br/>
      </w:r>
    </w:p>
    <w:p w14:paraId="7B7DEC03" w14:textId="4C7B8434" w:rsidR="58CE55F5" w:rsidRDefault="58CE55F5" w:rsidP="58CE55F5">
      <w:pPr>
        <w:spacing w:after="240"/>
        <w:rPr>
          <w:rFonts w:cs="Arial"/>
          <w:lang w:eastAsia="en-GB"/>
        </w:rPr>
      </w:pPr>
    </w:p>
    <w:p w14:paraId="32D250CB" w14:textId="236BAEF3" w:rsidR="58CE55F5" w:rsidRDefault="58CE55F5" w:rsidP="58CE55F5">
      <w:pPr>
        <w:spacing w:after="240"/>
        <w:rPr>
          <w:rFonts w:cs="Arial"/>
          <w:lang w:eastAsia="en-GB"/>
        </w:rPr>
      </w:pPr>
    </w:p>
    <w:p w14:paraId="04113572" w14:textId="1CD98FC2" w:rsidR="58CE55F5" w:rsidRDefault="58CE55F5" w:rsidP="58CE55F5">
      <w:pPr>
        <w:spacing w:after="240"/>
        <w:rPr>
          <w:rFonts w:cs="Arial"/>
          <w:lang w:eastAsia="en-GB"/>
        </w:rPr>
      </w:pPr>
    </w:p>
    <w:p w14:paraId="1FE62C49" w14:textId="06A28464" w:rsidR="58CE55F5" w:rsidRDefault="58CE55F5" w:rsidP="58CE55F5">
      <w:pPr>
        <w:spacing w:after="240"/>
        <w:rPr>
          <w:rFonts w:cs="Arial"/>
          <w:lang w:eastAsia="en-GB"/>
        </w:rPr>
      </w:pPr>
    </w:p>
    <w:p w14:paraId="7C26A04E" w14:textId="0BA9AD5A" w:rsidR="58CE55F5" w:rsidRDefault="58CE55F5" w:rsidP="58CE55F5">
      <w:pPr>
        <w:spacing w:after="240"/>
        <w:rPr>
          <w:rFonts w:cs="Arial"/>
          <w:lang w:eastAsia="en-GB"/>
        </w:rPr>
      </w:pPr>
    </w:p>
    <w:p w14:paraId="0362E92A" w14:textId="3D8A9E2D" w:rsidR="58CE55F5" w:rsidRDefault="58CE55F5" w:rsidP="58CE55F5">
      <w:pPr>
        <w:spacing w:after="240"/>
        <w:rPr>
          <w:rFonts w:cs="Arial"/>
          <w:lang w:eastAsia="en-GB"/>
        </w:rPr>
      </w:pPr>
    </w:p>
    <w:p w14:paraId="4101C2D3" w14:textId="26246ABD" w:rsidR="00BF6AC2" w:rsidRPr="00D4409B" w:rsidRDefault="004170E0" w:rsidP="00BF6AC2">
      <w:pPr>
        <w:widowControl/>
        <w:overflowPunct/>
        <w:autoSpaceDE/>
        <w:autoSpaceDN/>
        <w:adjustRightInd/>
        <w:rPr>
          <w:rFonts w:cs="Arial"/>
          <w:i/>
          <w:szCs w:val="24"/>
          <w:lang w:eastAsia="en-GB"/>
        </w:rPr>
      </w:pPr>
      <w:r>
        <w:rPr>
          <w:rFonts w:cs="Arial"/>
          <w:i/>
          <w:iCs/>
          <w:szCs w:val="24"/>
          <w:u w:val="single"/>
          <w:lang w:eastAsia="en-GB"/>
        </w:rPr>
        <w:br/>
      </w:r>
      <w:r w:rsidR="005B0535" w:rsidRPr="00D4409B">
        <w:rPr>
          <w:rFonts w:cs="Arial"/>
          <w:i/>
          <w:iCs/>
          <w:szCs w:val="24"/>
          <w:u w:val="single"/>
          <w:lang w:eastAsia="en-GB"/>
        </w:rPr>
        <w:t>Background</w:t>
      </w:r>
      <w:r w:rsidR="00D4409B" w:rsidRPr="00D4409B">
        <w:rPr>
          <w:rFonts w:cs="Arial"/>
          <w:i/>
          <w:iCs/>
          <w:szCs w:val="24"/>
          <w:u w:val="single"/>
          <w:lang w:eastAsia="en-GB"/>
        </w:rPr>
        <w:t xml:space="preserve">: key </w:t>
      </w:r>
      <w:r w:rsidR="00045F83" w:rsidRPr="00D4409B">
        <w:rPr>
          <w:rFonts w:cs="Arial"/>
          <w:i/>
          <w:iCs/>
          <w:szCs w:val="24"/>
          <w:u w:val="single"/>
          <w:lang w:eastAsia="en-GB"/>
        </w:rPr>
        <w:t>numbers on schools funding</w:t>
      </w:r>
    </w:p>
    <w:p w14:paraId="7B9BDE42" w14:textId="77777777" w:rsidR="00BF6AC2" w:rsidRPr="004F4DB0" w:rsidRDefault="00BF6AC2" w:rsidP="00BF6AC2">
      <w:pPr>
        <w:widowControl/>
        <w:overflowPunct/>
        <w:autoSpaceDE/>
        <w:autoSpaceDN/>
        <w:adjustRightInd/>
        <w:rPr>
          <w:rFonts w:cs="Arial"/>
          <w:szCs w:val="24"/>
          <w:lang w:eastAsia="en-GB"/>
        </w:rPr>
      </w:pPr>
      <w:r w:rsidRPr="004F4DB0">
        <w:rPr>
          <w:rFonts w:cs="Arial"/>
          <w:szCs w:val="24"/>
          <w:lang w:eastAsia="en-GB"/>
        </w:rPr>
        <w:t> </w:t>
      </w:r>
    </w:p>
    <w:p w14:paraId="286ECBA0" w14:textId="746ABFA7" w:rsidR="0036266B" w:rsidRPr="001B35A1" w:rsidRDefault="00F26BD2" w:rsidP="00042786">
      <w:pPr>
        <w:pStyle w:val="ListParagraph"/>
        <w:widowControl/>
        <w:numPr>
          <w:ilvl w:val="0"/>
          <w:numId w:val="30"/>
        </w:numPr>
        <w:shd w:val="clear" w:color="auto" w:fill="FFFFFF" w:themeFill="background1"/>
        <w:overflowPunct/>
        <w:autoSpaceDE/>
        <w:autoSpaceDN/>
        <w:adjustRightInd/>
        <w:ind w:left="425" w:hanging="425"/>
        <w:rPr>
          <w:rFonts w:cs="Arial"/>
          <w:i/>
          <w:lang w:eastAsia="en-GB"/>
        </w:rPr>
      </w:pPr>
      <w:r>
        <w:rPr>
          <w:rFonts w:cs="Arial"/>
          <w:lang w:eastAsia="en-GB"/>
        </w:rPr>
        <w:lastRenderedPageBreak/>
        <w:t>O</w:t>
      </w:r>
      <w:r w:rsidR="00355F9F" w:rsidRPr="4EAA5A57">
        <w:rPr>
          <w:rFonts w:cs="Arial"/>
          <w:lang w:eastAsia="en-GB"/>
        </w:rPr>
        <w:t xml:space="preserve">verall core schools funding will increase by </w:t>
      </w:r>
      <w:r w:rsidR="00355F9F" w:rsidRPr="00C00E8F">
        <w:rPr>
          <w:rFonts w:cs="Arial"/>
          <w:lang w:eastAsia="en-GB"/>
        </w:rPr>
        <w:t xml:space="preserve">£2.3 billion in both 2023-24 and 2024-25. </w:t>
      </w:r>
      <w:r w:rsidR="00355F9F" w:rsidRPr="001B35A1">
        <w:rPr>
          <w:rFonts w:cs="Arial"/>
          <w:lang w:eastAsia="en-GB"/>
        </w:rPr>
        <w:t xml:space="preserve">After adjusting SR21 budgets down to account </w:t>
      </w:r>
      <w:r w:rsidR="00F20D70" w:rsidRPr="001B35A1">
        <w:rPr>
          <w:rFonts w:cs="Arial"/>
          <w:lang w:eastAsia="en-GB"/>
        </w:rPr>
        <w:t>for</w:t>
      </w:r>
      <w:r w:rsidR="00355F9F" w:rsidRPr="001B35A1">
        <w:rPr>
          <w:rFonts w:cs="Arial"/>
          <w:lang w:eastAsia="en-GB"/>
        </w:rPr>
        <w:t xml:space="preserve"> the removal of compensation for employer costs of the Health and Social Care Levy, this brings the core schools budget to a total of </w:t>
      </w:r>
      <w:r w:rsidR="00F33086" w:rsidRPr="001B35A1">
        <w:rPr>
          <w:rFonts w:cs="Arial"/>
          <w:lang w:eastAsia="en-GB"/>
        </w:rPr>
        <w:t>£</w:t>
      </w:r>
      <w:r w:rsidR="00EF4DF8" w:rsidRPr="001B35A1">
        <w:rPr>
          <w:rFonts w:cs="Arial"/>
          <w:lang w:eastAsia="en-GB"/>
        </w:rPr>
        <w:t>57.3</w:t>
      </w:r>
      <w:r w:rsidR="00F33086" w:rsidRPr="001B35A1">
        <w:rPr>
          <w:rFonts w:cs="Arial"/>
          <w:lang w:eastAsia="en-GB"/>
        </w:rPr>
        <w:t xml:space="preserve"> billion in 2023-24 and </w:t>
      </w:r>
      <w:r w:rsidR="00355F9F" w:rsidRPr="001B35A1">
        <w:rPr>
          <w:rFonts w:cs="Arial"/>
          <w:lang w:eastAsia="en-GB"/>
        </w:rPr>
        <w:t xml:space="preserve">£58.8 billion in 2024-25, </w:t>
      </w:r>
      <w:r w:rsidR="00355F9F" w:rsidRPr="001B35A1">
        <w:rPr>
          <w:rFonts w:cs="Arial"/>
          <w:b/>
          <w:bCs/>
          <w:lang w:eastAsia="en-GB"/>
        </w:rPr>
        <w:t xml:space="preserve">£2.0 billion </w:t>
      </w:r>
      <w:r w:rsidR="00F20D70" w:rsidRPr="001B35A1">
        <w:rPr>
          <w:rFonts w:cs="Arial"/>
          <w:b/>
          <w:bCs/>
          <w:lang w:eastAsia="en-GB"/>
        </w:rPr>
        <w:t xml:space="preserve">higher than </w:t>
      </w:r>
      <w:r w:rsidR="00EF4DF8" w:rsidRPr="001B35A1">
        <w:rPr>
          <w:rFonts w:cs="Arial"/>
          <w:b/>
          <w:bCs/>
          <w:lang w:eastAsia="en-GB"/>
        </w:rPr>
        <w:t>at</w:t>
      </w:r>
      <w:r w:rsidR="00355F9F" w:rsidRPr="001B35A1">
        <w:rPr>
          <w:rFonts w:cs="Arial"/>
          <w:b/>
          <w:bCs/>
          <w:lang w:eastAsia="en-GB"/>
        </w:rPr>
        <w:t xml:space="preserve"> SR21</w:t>
      </w:r>
      <w:r w:rsidR="00F33086" w:rsidRPr="001B35A1">
        <w:rPr>
          <w:rFonts w:cs="Arial"/>
          <w:b/>
          <w:bCs/>
          <w:lang w:eastAsia="en-GB"/>
        </w:rPr>
        <w:t xml:space="preserve"> in each year</w:t>
      </w:r>
      <w:r w:rsidR="00355F9F" w:rsidRPr="001B35A1">
        <w:rPr>
          <w:rFonts w:cs="Arial"/>
          <w:b/>
          <w:bCs/>
          <w:lang w:eastAsia="en-GB"/>
        </w:rPr>
        <w:t>.</w:t>
      </w:r>
      <w:r w:rsidR="00301C5F" w:rsidRPr="001B35A1">
        <w:rPr>
          <w:rFonts w:cs="Arial"/>
          <w:b/>
          <w:bCs/>
          <w:lang w:eastAsia="en-GB"/>
        </w:rPr>
        <w:t xml:space="preserve"> </w:t>
      </w:r>
    </w:p>
    <w:p w14:paraId="770A47ED" w14:textId="7C168F00" w:rsidR="008136C5" w:rsidRPr="00042786" w:rsidRDefault="008136C5" w:rsidP="00042786">
      <w:pPr>
        <w:widowControl/>
        <w:shd w:val="clear" w:color="auto" w:fill="FFFFFF" w:themeFill="background1"/>
        <w:overflowPunct/>
        <w:autoSpaceDE/>
        <w:autoSpaceDN/>
        <w:adjustRightInd/>
        <w:spacing w:after="240"/>
        <w:rPr>
          <w:rFonts w:cs="Arial"/>
          <w:lang w:eastAsia="en-GB"/>
        </w:rPr>
      </w:pPr>
    </w:p>
    <w:tbl>
      <w:tblPr>
        <w:tblStyle w:val="TableGrid"/>
        <w:tblpPr w:leftFromText="180" w:rightFromText="180" w:vertAnchor="text" w:horzAnchor="margin" w:tblpX="-459" w:tblpY="75"/>
        <w:tblW w:w="9072" w:type="dxa"/>
        <w:tblLayout w:type="fixed"/>
        <w:tblLook w:val="04A0" w:firstRow="1" w:lastRow="0" w:firstColumn="1" w:lastColumn="0" w:noHBand="0" w:noVBand="1"/>
      </w:tblPr>
      <w:tblGrid>
        <w:gridCol w:w="3686"/>
        <w:gridCol w:w="1417"/>
        <w:gridCol w:w="1276"/>
        <w:gridCol w:w="1418"/>
        <w:gridCol w:w="1275"/>
      </w:tblGrid>
      <w:tr w:rsidR="008136C5" w14:paraId="1AC45296" w14:textId="77777777" w:rsidTr="00E44718">
        <w:tc>
          <w:tcPr>
            <w:tcW w:w="3686" w:type="dxa"/>
          </w:tcPr>
          <w:p w14:paraId="6A9F98BD" w14:textId="71983F61" w:rsidR="008136C5" w:rsidRPr="00723E1B" w:rsidRDefault="00723E1B">
            <w:pPr>
              <w:pStyle w:val="ListParagraph"/>
              <w:spacing w:after="16" w:line="336" w:lineRule="auto"/>
              <w:ind w:left="0"/>
              <w:rPr>
                <w:b/>
                <w:bCs/>
                <w:sz w:val="23"/>
                <w:szCs w:val="23"/>
              </w:rPr>
            </w:pPr>
            <w:r>
              <w:rPr>
                <w:b/>
                <w:bCs/>
                <w:sz w:val="23"/>
                <w:szCs w:val="23"/>
              </w:rPr>
              <w:t>Total funding</w:t>
            </w:r>
          </w:p>
        </w:tc>
        <w:tc>
          <w:tcPr>
            <w:tcW w:w="1417" w:type="dxa"/>
          </w:tcPr>
          <w:p w14:paraId="07B38206" w14:textId="77777777" w:rsidR="008136C5" w:rsidRDefault="008136C5" w:rsidP="00196103">
            <w:pPr>
              <w:pStyle w:val="ListParagraph"/>
              <w:spacing w:after="16" w:line="336" w:lineRule="auto"/>
              <w:ind w:left="0"/>
              <w:rPr>
                <w:b/>
                <w:bCs/>
                <w:sz w:val="23"/>
                <w:szCs w:val="23"/>
              </w:rPr>
            </w:pPr>
            <w:r>
              <w:rPr>
                <w:b/>
                <w:bCs/>
                <w:sz w:val="23"/>
                <w:szCs w:val="23"/>
              </w:rPr>
              <w:t>2021-22</w:t>
            </w:r>
          </w:p>
        </w:tc>
        <w:tc>
          <w:tcPr>
            <w:tcW w:w="1276" w:type="dxa"/>
          </w:tcPr>
          <w:p w14:paraId="0C8FE139" w14:textId="77777777" w:rsidR="008136C5" w:rsidRDefault="008136C5" w:rsidP="00196103">
            <w:pPr>
              <w:pStyle w:val="ListParagraph"/>
              <w:spacing w:after="16" w:line="336" w:lineRule="auto"/>
              <w:ind w:left="0"/>
              <w:rPr>
                <w:b/>
                <w:bCs/>
                <w:sz w:val="23"/>
                <w:szCs w:val="23"/>
              </w:rPr>
            </w:pPr>
            <w:r>
              <w:rPr>
                <w:b/>
                <w:bCs/>
                <w:sz w:val="23"/>
                <w:szCs w:val="23"/>
              </w:rPr>
              <w:t>2022-23</w:t>
            </w:r>
          </w:p>
        </w:tc>
        <w:tc>
          <w:tcPr>
            <w:tcW w:w="1418" w:type="dxa"/>
          </w:tcPr>
          <w:p w14:paraId="06BFEE4D" w14:textId="77777777" w:rsidR="008136C5" w:rsidRDefault="008136C5" w:rsidP="00196103">
            <w:pPr>
              <w:pStyle w:val="ListParagraph"/>
              <w:spacing w:after="16" w:line="336" w:lineRule="auto"/>
              <w:ind w:left="0"/>
              <w:rPr>
                <w:b/>
                <w:bCs/>
                <w:sz w:val="23"/>
                <w:szCs w:val="23"/>
              </w:rPr>
            </w:pPr>
            <w:r>
              <w:rPr>
                <w:b/>
                <w:bCs/>
                <w:sz w:val="23"/>
                <w:szCs w:val="23"/>
              </w:rPr>
              <w:t>2023-24</w:t>
            </w:r>
          </w:p>
        </w:tc>
        <w:tc>
          <w:tcPr>
            <w:tcW w:w="1275" w:type="dxa"/>
          </w:tcPr>
          <w:p w14:paraId="0C25A1FE" w14:textId="77777777" w:rsidR="008136C5" w:rsidRDefault="008136C5" w:rsidP="00196103">
            <w:pPr>
              <w:pStyle w:val="ListParagraph"/>
              <w:spacing w:after="16" w:line="336" w:lineRule="auto"/>
              <w:ind w:left="0"/>
              <w:rPr>
                <w:b/>
                <w:bCs/>
                <w:sz w:val="23"/>
                <w:szCs w:val="23"/>
              </w:rPr>
            </w:pPr>
            <w:r>
              <w:rPr>
                <w:b/>
                <w:bCs/>
                <w:sz w:val="23"/>
                <w:szCs w:val="23"/>
              </w:rPr>
              <w:t>2024-25</w:t>
            </w:r>
          </w:p>
        </w:tc>
      </w:tr>
      <w:tr w:rsidR="008136C5" w:rsidRPr="004F0960" w14:paraId="51F04FF5" w14:textId="77777777" w:rsidTr="00E44718">
        <w:tc>
          <w:tcPr>
            <w:tcW w:w="3686" w:type="dxa"/>
          </w:tcPr>
          <w:p w14:paraId="78A0F8A4" w14:textId="77777777" w:rsidR="008136C5" w:rsidRPr="0034004A" w:rsidRDefault="008136C5">
            <w:pPr>
              <w:pStyle w:val="ListParagraph"/>
              <w:spacing w:after="16" w:line="336" w:lineRule="auto"/>
              <w:ind w:left="0"/>
              <w:rPr>
                <w:sz w:val="23"/>
                <w:szCs w:val="23"/>
              </w:rPr>
            </w:pPr>
            <w:r w:rsidRPr="0034004A">
              <w:rPr>
                <w:sz w:val="23"/>
                <w:szCs w:val="23"/>
              </w:rPr>
              <w:t>SR21</w:t>
            </w:r>
            <w:r>
              <w:rPr>
                <w:sz w:val="23"/>
                <w:szCs w:val="23"/>
              </w:rPr>
              <w:t xml:space="preserve"> settlement</w:t>
            </w:r>
          </w:p>
        </w:tc>
        <w:tc>
          <w:tcPr>
            <w:tcW w:w="1417" w:type="dxa"/>
          </w:tcPr>
          <w:p w14:paraId="526F959A" w14:textId="77777777" w:rsidR="008136C5" w:rsidRPr="0034004A" w:rsidRDefault="008136C5" w:rsidP="00196103">
            <w:pPr>
              <w:pStyle w:val="ListParagraph"/>
              <w:spacing w:after="16" w:line="336" w:lineRule="auto"/>
              <w:ind w:left="0"/>
              <w:rPr>
                <w:sz w:val="23"/>
                <w:szCs w:val="23"/>
              </w:rPr>
            </w:pPr>
            <w:r>
              <w:rPr>
                <w:sz w:val="23"/>
                <w:szCs w:val="23"/>
              </w:rPr>
              <w:t>£49.8bn</w:t>
            </w:r>
          </w:p>
        </w:tc>
        <w:tc>
          <w:tcPr>
            <w:tcW w:w="1276" w:type="dxa"/>
          </w:tcPr>
          <w:p w14:paraId="1DCB0FB0" w14:textId="77777777" w:rsidR="008136C5" w:rsidRPr="004F0960" w:rsidRDefault="008136C5" w:rsidP="00196103">
            <w:pPr>
              <w:pStyle w:val="ListParagraph"/>
              <w:spacing w:after="16" w:line="336" w:lineRule="auto"/>
              <w:ind w:left="0"/>
              <w:rPr>
                <w:sz w:val="23"/>
                <w:szCs w:val="23"/>
              </w:rPr>
            </w:pPr>
            <w:r w:rsidRPr="004F0960">
              <w:rPr>
                <w:sz w:val="23"/>
                <w:szCs w:val="23"/>
              </w:rPr>
              <w:t>£53.8bn</w:t>
            </w:r>
          </w:p>
        </w:tc>
        <w:tc>
          <w:tcPr>
            <w:tcW w:w="1418" w:type="dxa"/>
          </w:tcPr>
          <w:p w14:paraId="12258525" w14:textId="77777777" w:rsidR="008136C5" w:rsidRPr="004F0960" w:rsidRDefault="008136C5" w:rsidP="00196103">
            <w:pPr>
              <w:pStyle w:val="ListParagraph"/>
              <w:spacing w:after="16" w:line="336" w:lineRule="auto"/>
              <w:ind w:left="0"/>
              <w:rPr>
                <w:sz w:val="23"/>
                <w:szCs w:val="23"/>
              </w:rPr>
            </w:pPr>
            <w:r w:rsidRPr="004F0960">
              <w:rPr>
                <w:sz w:val="23"/>
                <w:szCs w:val="23"/>
              </w:rPr>
              <w:t>£55.3bn</w:t>
            </w:r>
          </w:p>
        </w:tc>
        <w:tc>
          <w:tcPr>
            <w:tcW w:w="1275" w:type="dxa"/>
          </w:tcPr>
          <w:p w14:paraId="44718461" w14:textId="77777777" w:rsidR="008136C5" w:rsidRPr="004F0960" w:rsidRDefault="008136C5" w:rsidP="00196103">
            <w:pPr>
              <w:pStyle w:val="ListParagraph"/>
              <w:spacing w:after="16" w:line="336" w:lineRule="auto"/>
              <w:ind w:left="0"/>
              <w:rPr>
                <w:sz w:val="23"/>
                <w:szCs w:val="23"/>
              </w:rPr>
            </w:pPr>
            <w:r w:rsidRPr="004F0960">
              <w:rPr>
                <w:sz w:val="23"/>
                <w:szCs w:val="23"/>
              </w:rPr>
              <w:t>£56.8bn</w:t>
            </w:r>
          </w:p>
        </w:tc>
      </w:tr>
      <w:tr w:rsidR="008136C5" w:rsidRPr="004F0960" w14:paraId="73BC7A86" w14:textId="77777777" w:rsidTr="00E44718">
        <w:tc>
          <w:tcPr>
            <w:tcW w:w="3686" w:type="dxa"/>
          </w:tcPr>
          <w:p w14:paraId="0B38583A" w14:textId="13017357" w:rsidR="008136C5" w:rsidRPr="0034004A" w:rsidRDefault="008136C5">
            <w:pPr>
              <w:pStyle w:val="ListParagraph"/>
              <w:spacing w:after="16" w:line="336" w:lineRule="auto"/>
              <w:ind w:left="0"/>
              <w:rPr>
                <w:sz w:val="23"/>
                <w:szCs w:val="23"/>
              </w:rPr>
            </w:pPr>
            <w:r>
              <w:rPr>
                <w:sz w:val="23"/>
                <w:szCs w:val="23"/>
              </w:rPr>
              <w:t>Plus Autumn Statement additions</w:t>
            </w:r>
          </w:p>
        </w:tc>
        <w:tc>
          <w:tcPr>
            <w:tcW w:w="1417" w:type="dxa"/>
          </w:tcPr>
          <w:p w14:paraId="0B9D63F8" w14:textId="77777777" w:rsidR="008136C5" w:rsidRDefault="008136C5" w:rsidP="00196103">
            <w:pPr>
              <w:pStyle w:val="ListParagraph"/>
              <w:spacing w:after="16" w:line="336" w:lineRule="auto"/>
              <w:ind w:left="0"/>
              <w:rPr>
                <w:sz w:val="23"/>
                <w:szCs w:val="23"/>
              </w:rPr>
            </w:pPr>
            <w:r>
              <w:rPr>
                <w:sz w:val="23"/>
                <w:szCs w:val="23"/>
              </w:rPr>
              <w:t>-</w:t>
            </w:r>
          </w:p>
        </w:tc>
        <w:tc>
          <w:tcPr>
            <w:tcW w:w="1276" w:type="dxa"/>
          </w:tcPr>
          <w:p w14:paraId="3010CBBB" w14:textId="77777777" w:rsidR="008136C5" w:rsidRPr="004F0960" w:rsidRDefault="008136C5" w:rsidP="00196103">
            <w:pPr>
              <w:pStyle w:val="ListParagraph"/>
              <w:spacing w:after="16" w:line="336" w:lineRule="auto"/>
              <w:ind w:left="0"/>
              <w:rPr>
                <w:sz w:val="23"/>
                <w:szCs w:val="23"/>
              </w:rPr>
            </w:pPr>
            <w:r w:rsidRPr="004F0960">
              <w:rPr>
                <w:sz w:val="23"/>
                <w:szCs w:val="23"/>
              </w:rPr>
              <w:t>-</w:t>
            </w:r>
          </w:p>
        </w:tc>
        <w:tc>
          <w:tcPr>
            <w:tcW w:w="1418" w:type="dxa"/>
          </w:tcPr>
          <w:p w14:paraId="0F6485FA" w14:textId="77777777" w:rsidR="008136C5" w:rsidRPr="004F0960" w:rsidRDefault="008136C5" w:rsidP="00196103">
            <w:pPr>
              <w:pStyle w:val="ListParagraph"/>
              <w:spacing w:after="16" w:line="336" w:lineRule="auto"/>
              <w:ind w:left="0"/>
              <w:rPr>
                <w:sz w:val="23"/>
                <w:szCs w:val="23"/>
              </w:rPr>
            </w:pPr>
            <w:r w:rsidRPr="004F0960">
              <w:rPr>
                <w:sz w:val="23"/>
                <w:szCs w:val="23"/>
              </w:rPr>
              <w:t>+£2.0bn</w:t>
            </w:r>
          </w:p>
        </w:tc>
        <w:tc>
          <w:tcPr>
            <w:tcW w:w="1275" w:type="dxa"/>
          </w:tcPr>
          <w:p w14:paraId="1E746E69" w14:textId="77777777" w:rsidR="008136C5" w:rsidRPr="004F0960" w:rsidRDefault="008136C5" w:rsidP="00196103">
            <w:pPr>
              <w:pStyle w:val="ListParagraph"/>
              <w:spacing w:after="16" w:line="336" w:lineRule="auto"/>
              <w:ind w:left="0"/>
              <w:rPr>
                <w:sz w:val="23"/>
                <w:szCs w:val="23"/>
              </w:rPr>
            </w:pPr>
            <w:r w:rsidRPr="004F0960">
              <w:rPr>
                <w:sz w:val="23"/>
                <w:szCs w:val="23"/>
              </w:rPr>
              <w:t>+</w:t>
            </w:r>
            <w:r>
              <w:rPr>
                <w:sz w:val="23"/>
                <w:szCs w:val="23"/>
              </w:rPr>
              <w:t>£</w:t>
            </w:r>
            <w:r w:rsidRPr="004F0960">
              <w:rPr>
                <w:sz w:val="23"/>
                <w:szCs w:val="23"/>
              </w:rPr>
              <w:t>2.0bn</w:t>
            </w:r>
          </w:p>
        </w:tc>
      </w:tr>
      <w:tr w:rsidR="008136C5" w:rsidRPr="004F0960" w14:paraId="35A36763" w14:textId="77777777" w:rsidTr="00E44718">
        <w:tc>
          <w:tcPr>
            <w:tcW w:w="3686" w:type="dxa"/>
          </w:tcPr>
          <w:p w14:paraId="20B5525B" w14:textId="77777777" w:rsidR="008136C5" w:rsidRPr="007C2E8D" w:rsidRDefault="008136C5">
            <w:pPr>
              <w:pStyle w:val="ListParagraph"/>
              <w:spacing w:after="16" w:line="336" w:lineRule="auto"/>
              <w:ind w:left="0"/>
              <w:rPr>
                <w:b/>
                <w:bCs/>
                <w:sz w:val="23"/>
                <w:szCs w:val="23"/>
              </w:rPr>
            </w:pPr>
            <w:r>
              <w:rPr>
                <w:b/>
                <w:bCs/>
                <w:sz w:val="23"/>
                <w:szCs w:val="23"/>
              </w:rPr>
              <w:t>New t</w:t>
            </w:r>
            <w:r w:rsidRPr="007C2E8D">
              <w:rPr>
                <w:b/>
                <w:bCs/>
                <w:sz w:val="23"/>
                <w:szCs w:val="23"/>
              </w:rPr>
              <w:t>otal core schools budget</w:t>
            </w:r>
          </w:p>
        </w:tc>
        <w:tc>
          <w:tcPr>
            <w:tcW w:w="1417" w:type="dxa"/>
          </w:tcPr>
          <w:p w14:paraId="67252148" w14:textId="77777777" w:rsidR="008136C5" w:rsidRPr="007C2E8D" w:rsidRDefault="008136C5" w:rsidP="00196103">
            <w:pPr>
              <w:pStyle w:val="ListParagraph"/>
              <w:spacing w:after="16" w:line="336" w:lineRule="auto"/>
              <w:ind w:left="0"/>
              <w:rPr>
                <w:b/>
                <w:bCs/>
                <w:sz w:val="23"/>
                <w:szCs w:val="23"/>
              </w:rPr>
            </w:pPr>
            <w:r w:rsidRPr="007C2E8D">
              <w:rPr>
                <w:b/>
                <w:bCs/>
                <w:sz w:val="23"/>
                <w:szCs w:val="23"/>
              </w:rPr>
              <w:t>£49.8bn</w:t>
            </w:r>
          </w:p>
        </w:tc>
        <w:tc>
          <w:tcPr>
            <w:tcW w:w="1276" w:type="dxa"/>
          </w:tcPr>
          <w:p w14:paraId="167AB827" w14:textId="77777777" w:rsidR="008136C5" w:rsidRPr="004F0960" w:rsidRDefault="008136C5" w:rsidP="00196103">
            <w:pPr>
              <w:pStyle w:val="ListParagraph"/>
              <w:spacing w:after="16" w:line="336" w:lineRule="auto"/>
              <w:ind w:left="0"/>
              <w:rPr>
                <w:b/>
                <w:bCs/>
                <w:sz w:val="23"/>
                <w:szCs w:val="23"/>
              </w:rPr>
            </w:pPr>
            <w:r w:rsidRPr="004F0960">
              <w:rPr>
                <w:b/>
                <w:bCs/>
                <w:sz w:val="23"/>
                <w:szCs w:val="23"/>
              </w:rPr>
              <w:t>£53.8bn</w:t>
            </w:r>
          </w:p>
        </w:tc>
        <w:tc>
          <w:tcPr>
            <w:tcW w:w="1418" w:type="dxa"/>
          </w:tcPr>
          <w:p w14:paraId="7CF76058" w14:textId="77777777" w:rsidR="008136C5" w:rsidRPr="004F0960" w:rsidRDefault="008136C5" w:rsidP="00196103">
            <w:pPr>
              <w:pStyle w:val="ListParagraph"/>
              <w:spacing w:after="16" w:line="336" w:lineRule="auto"/>
              <w:ind w:left="0"/>
              <w:rPr>
                <w:b/>
                <w:bCs/>
                <w:sz w:val="23"/>
                <w:szCs w:val="23"/>
              </w:rPr>
            </w:pPr>
            <w:r w:rsidRPr="004F0960">
              <w:rPr>
                <w:b/>
                <w:bCs/>
                <w:sz w:val="23"/>
                <w:szCs w:val="23"/>
              </w:rPr>
              <w:t>£57.3bn</w:t>
            </w:r>
          </w:p>
        </w:tc>
        <w:tc>
          <w:tcPr>
            <w:tcW w:w="1275" w:type="dxa"/>
          </w:tcPr>
          <w:p w14:paraId="3938084E" w14:textId="77777777" w:rsidR="008136C5" w:rsidRPr="004F0960" w:rsidRDefault="008136C5" w:rsidP="00196103">
            <w:pPr>
              <w:pStyle w:val="ListParagraph"/>
              <w:spacing w:after="16" w:line="336" w:lineRule="auto"/>
              <w:ind w:left="0"/>
              <w:rPr>
                <w:b/>
                <w:bCs/>
                <w:sz w:val="23"/>
                <w:szCs w:val="23"/>
              </w:rPr>
            </w:pPr>
            <w:r w:rsidRPr="004F0960">
              <w:rPr>
                <w:b/>
                <w:bCs/>
                <w:sz w:val="23"/>
                <w:szCs w:val="23"/>
              </w:rPr>
              <w:t>£58.8bn</w:t>
            </w:r>
          </w:p>
        </w:tc>
      </w:tr>
      <w:tr w:rsidR="008136C5" w:rsidRPr="004F0960" w14:paraId="27458845" w14:textId="77777777" w:rsidTr="00E44718">
        <w:tc>
          <w:tcPr>
            <w:tcW w:w="3686" w:type="dxa"/>
          </w:tcPr>
          <w:p w14:paraId="58C20CA4" w14:textId="77777777" w:rsidR="008136C5" w:rsidRPr="0036330B" w:rsidRDefault="008136C5">
            <w:pPr>
              <w:pStyle w:val="ListParagraph"/>
              <w:spacing w:after="16" w:line="336" w:lineRule="auto"/>
              <w:ind w:left="0"/>
              <w:rPr>
                <w:sz w:val="23"/>
                <w:szCs w:val="23"/>
              </w:rPr>
            </w:pPr>
            <w:r w:rsidRPr="0036330B">
              <w:rPr>
                <w:sz w:val="23"/>
                <w:szCs w:val="23"/>
              </w:rPr>
              <w:t>Year-on-year increase</w:t>
            </w:r>
          </w:p>
        </w:tc>
        <w:tc>
          <w:tcPr>
            <w:tcW w:w="1417" w:type="dxa"/>
          </w:tcPr>
          <w:p w14:paraId="276BDAF4" w14:textId="77777777" w:rsidR="008136C5" w:rsidRPr="007C2E8D" w:rsidRDefault="008136C5" w:rsidP="00196103">
            <w:pPr>
              <w:pStyle w:val="ListParagraph"/>
              <w:spacing w:after="16" w:line="336" w:lineRule="auto"/>
              <w:ind w:left="0"/>
              <w:rPr>
                <w:b/>
                <w:bCs/>
                <w:sz w:val="23"/>
                <w:szCs w:val="23"/>
              </w:rPr>
            </w:pPr>
          </w:p>
        </w:tc>
        <w:tc>
          <w:tcPr>
            <w:tcW w:w="1276" w:type="dxa"/>
          </w:tcPr>
          <w:p w14:paraId="6FBB8147" w14:textId="77777777" w:rsidR="008136C5" w:rsidRPr="004F0960" w:rsidRDefault="008136C5" w:rsidP="00196103">
            <w:pPr>
              <w:pStyle w:val="ListParagraph"/>
              <w:spacing w:after="16" w:line="336" w:lineRule="auto"/>
              <w:ind w:left="0"/>
              <w:rPr>
                <w:noProof/>
                <w:sz w:val="23"/>
                <w:szCs w:val="23"/>
              </w:rPr>
            </w:pPr>
            <w:r w:rsidRPr="004F0960">
              <w:rPr>
                <w:noProof/>
                <w:sz w:val="23"/>
                <w:szCs w:val="23"/>
              </w:rPr>
              <w:t>£4.0bn</w:t>
            </w:r>
          </w:p>
        </w:tc>
        <w:tc>
          <w:tcPr>
            <w:tcW w:w="1418" w:type="dxa"/>
          </w:tcPr>
          <w:p w14:paraId="075B7B4E" w14:textId="77777777" w:rsidR="008136C5" w:rsidRPr="004F0960" w:rsidRDefault="008136C5" w:rsidP="00196103">
            <w:pPr>
              <w:pStyle w:val="ListParagraph"/>
              <w:spacing w:after="16" w:line="336" w:lineRule="auto"/>
              <w:ind w:left="0"/>
              <w:rPr>
                <w:sz w:val="23"/>
                <w:szCs w:val="23"/>
              </w:rPr>
            </w:pPr>
            <w:r w:rsidRPr="004F0960">
              <w:rPr>
                <w:sz w:val="23"/>
                <w:szCs w:val="23"/>
              </w:rPr>
              <w:t>£3.5bn</w:t>
            </w:r>
          </w:p>
        </w:tc>
        <w:tc>
          <w:tcPr>
            <w:tcW w:w="1275" w:type="dxa"/>
          </w:tcPr>
          <w:p w14:paraId="5B961236" w14:textId="77777777" w:rsidR="008136C5" w:rsidRPr="004F0960" w:rsidRDefault="008136C5" w:rsidP="00196103">
            <w:pPr>
              <w:pStyle w:val="ListParagraph"/>
              <w:spacing w:after="16" w:line="336" w:lineRule="auto"/>
              <w:ind w:left="0"/>
              <w:rPr>
                <w:noProof/>
                <w:sz w:val="23"/>
                <w:szCs w:val="23"/>
              </w:rPr>
            </w:pPr>
            <w:r w:rsidRPr="004F0960">
              <w:rPr>
                <w:noProof/>
                <w:sz w:val="23"/>
                <w:szCs w:val="23"/>
              </w:rPr>
              <w:t>£1.5bn</w:t>
            </w:r>
          </w:p>
        </w:tc>
      </w:tr>
    </w:tbl>
    <w:p w14:paraId="4F31BBB2" w14:textId="77777777" w:rsidR="00723E1B" w:rsidRDefault="00723E1B" w:rsidP="00723E1B">
      <w:pPr>
        <w:rPr>
          <w:rFonts w:ascii="Calibri" w:hAnsi="Calibri"/>
          <w:sz w:val="22"/>
        </w:rPr>
      </w:pPr>
    </w:p>
    <w:tbl>
      <w:tblPr>
        <w:tblW w:w="9072" w:type="dxa"/>
        <w:tblInd w:w="-557" w:type="dxa"/>
        <w:tblCellMar>
          <w:left w:w="0" w:type="dxa"/>
          <w:right w:w="0" w:type="dxa"/>
        </w:tblCellMar>
        <w:tblLook w:val="04A0" w:firstRow="1" w:lastRow="0" w:firstColumn="1" w:lastColumn="0" w:noHBand="0" w:noVBand="1"/>
      </w:tblPr>
      <w:tblGrid>
        <w:gridCol w:w="1276"/>
        <w:gridCol w:w="1134"/>
        <w:gridCol w:w="1298"/>
        <w:gridCol w:w="1319"/>
        <w:gridCol w:w="1318"/>
        <w:gridCol w:w="1318"/>
        <w:gridCol w:w="1409"/>
      </w:tblGrid>
      <w:tr w:rsidR="00723E1B" w14:paraId="058582E1" w14:textId="77777777" w:rsidTr="00723E1B">
        <w:trPr>
          <w:trHeight w:val="300"/>
        </w:trPr>
        <w:tc>
          <w:tcPr>
            <w:tcW w:w="1276" w:type="dxa"/>
            <w:tcBorders>
              <w:top w:val="single" w:sz="8" w:space="0" w:color="auto"/>
              <w:left w:val="single" w:sz="8" w:space="0" w:color="auto"/>
              <w:bottom w:val="single" w:sz="8" w:space="0" w:color="auto"/>
              <w:right w:val="single" w:sz="8" w:space="0" w:color="auto"/>
            </w:tcBorders>
          </w:tcPr>
          <w:p w14:paraId="41FA6E29" w14:textId="77777777" w:rsidR="00723E1B" w:rsidRPr="00723E1B" w:rsidRDefault="00723E1B">
            <w:pPr>
              <w:rPr>
                <w:sz w:val="23"/>
                <w:szCs w:val="23"/>
              </w:rPr>
            </w:pPr>
          </w:p>
        </w:tc>
        <w:tc>
          <w:tcPr>
            <w:tcW w:w="7796" w:type="dxa"/>
            <w:gridSpan w:val="6"/>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F60F436" w14:textId="5AF91F93" w:rsidR="00723E1B" w:rsidRPr="00723E1B" w:rsidRDefault="00723E1B">
            <w:pPr>
              <w:rPr>
                <w:b/>
                <w:bCs/>
                <w:sz w:val="23"/>
                <w:szCs w:val="23"/>
              </w:rPr>
            </w:pPr>
            <w:r w:rsidRPr="00723E1B">
              <w:rPr>
                <w:b/>
                <w:bCs/>
                <w:sz w:val="23"/>
                <w:szCs w:val="23"/>
              </w:rPr>
              <w:t>Per Pupil Funding (estimated from 2022-23)</w:t>
            </w:r>
          </w:p>
        </w:tc>
      </w:tr>
      <w:tr w:rsidR="00723E1B" w14:paraId="6C3D200D" w14:textId="77777777" w:rsidTr="00723E1B">
        <w:trPr>
          <w:trHeight w:val="300"/>
        </w:trPr>
        <w:tc>
          <w:tcPr>
            <w:tcW w:w="1276" w:type="dxa"/>
            <w:tcBorders>
              <w:top w:val="nil"/>
              <w:left w:val="single" w:sz="8" w:space="0" w:color="auto"/>
              <w:bottom w:val="single" w:sz="8" w:space="0" w:color="auto"/>
              <w:right w:val="single" w:sz="8" w:space="0" w:color="auto"/>
            </w:tcBorders>
          </w:tcPr>
          <w:p w14:paraId="6DFA9B3F" w14:textId="77777777" w:rsidR="00723E1B" w:rsidRPr="00723E1B" w:rsidRDefault="00723E1B">
            <w:pPr>
              <w:rPr>
                <w:sz w:val="23"/>
                <w:szCs w:val="23"/>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4222B1DA" w14:textId="77777777" w:rsidR="00723E1B" w:rsidRPr="00723E1B" w:rsidRDefault="00723E1B">
            <w:pPr>
              <w:rPr>
                <w:sz w:val="23"/>
                <w:szCs w:val="23"/>
              </w:rPr>
            </w:pPr>
            <w:r w:rsidRPr="00723E1B">
              <w:rPr>
                <w:sz w:val="23"/>
                <w:szCs w:val="23"/>
              </w:rPr>
              <w:t>2019-20</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hideMark/>
          </w:tcPr>
          <w:p w14:paraId="480DDCAD" w14:textId="77777777" w:rsidR="00723E1B" w:rsidRPr="00723E1B" w:rsidRDefault="00723E1B">
            <w:pPr>
              <w:rPr>
                <w:sz w:val="23"/>
                <w:szCs w:val="23"/>
              </w:rPr>
            </w:pPr>
            <w:r w:rsidRPr="00723E1B">
              <w:rPr>
                <w:sz w:val="23"/>
                <w:szCs w:val="23"/>
              </w:rPr>
              <w:t>2020-21</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14:paraId="56D7A293" w14:textId="77777777" w:rsidR="00723E1B" w:rsidRPr="00723E1B" w:rsidRDefault="00723E1B">
            <w:pPr>
              <w:rPr>
                <w:sz w:val="23"/>
                <w:szCs w:val="23"/>
              </w:rPr>
            </w:pPr>
            <w:r w:rsidRPr="00723E1B">
              <w:rPr>
                <w:sz w:val="23"/>
                <w:szCs w:val="23"/>
              </w:rPr>
              <w:t>2021-22</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2984D76B" w14:textId="77777777" w:rsidR="00723E1B" w:rsidRPr="00723E1B" w:rsidRDefault="00723E1B">
            <w:pPr>
              <w:rPr>
                <w:sz w:val="23"/>
                <w:szCs w:val="23"/>
              </w:rPr>
            </w:pPr>
            <w:r w:rsidRPr="00723E1B">
              <w:rPr>
                <w:sz w:val="23"/>
                <w:szCs w:val="23"/>
              </w:rPr>
              <w:t>2022-23</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6848DA91" w14:textId="77777777" w:rsidR="00723E1B" w:rsidRPr="00723E1B" w:rsidRDefault="00723E1B">
            <w:pPr>
              <w:rPr>
                <w:sz w:val="23"/>
                <w:szCs w:val="23"/>
              </w:rPr>
            </w:pPr>
            <w:r w:rsidRPr="00723E1B">
              <w:rPr>
                <w:sz w:val="23"/>
                <w:szCs w:val="23"/>
              </w:rPr>
              <w:t>2023-24</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14:paraId="4DF5DD71" w14:textId="77777777" w:rsidR="00723E1B" w:rsidRPr="00723E1B" w:rsidRDefault="00723E1B">
            <w:pPr>
              <w:rPr>
                <w:sz w:val="23"/>
                <w:szCs w:val="23"/>
              </w:rPr>
            </w:pPr>
            <w:r w:rsidRPr="00723E1B">
              <w:rPr>
                <w:sz w:val="23"/>
                <w:szCs w:val="23"/>
              </w:rPr>
              <w:t>2024-25</w:t>
            </w:r>
          </w:p>
        </w:tc>
      </w:tr>
      <w:tr w:rsidR="00723E1B" w14:paraId="3FD1830C" w14:textId="77777777" w:rsidTr="00723E1B">
        <w:trPr>
          <w:trHeight w:val="300"/>
        </w:trPr>
        <w:tc>
          <w:tcPr>
            <w:tcW w:w="1276" w:type="dxa"/>
            <w:tcBorders>
              <w:top w:val="nil"/>
              <w:left w:val="single" w:sz="8" w:space="0" w:color="auto"/>
              <w:bottom w:val="single" w:sz="8" w:space="0" w:color="auto"/>
              <w:right w:val="single" w:sz="8" w:space="0" w:color="auto"/>
            </w:tcBorders>
            <w:hideMark/>
          </w:tcPr>
          <w:p w14:paraId="00037110" w14:textId="77777777" w:rsidR="00723E1B" w:rsidRPr="00723E1B" w:rsidRDefault="00723E1B">
            <w:pPr>
              <w:rPr>
                <w:sz w:val="23"/>
                <w:szCs w:val="23"/>
              </w:rPr>
            </w:pPr>
            <w:r w:rsidRPr="00723E1B">
              <w:rPr>
                <w:sz w:val="23"/>
                <w:szCs w:val="23"/>
              </w:rPr>
              <w:t xml:space="preserve">In </w:t>
            </w:r>
            <w:r w:rsidRPr="00723E1B">
              <w:rPr>
                <w:b/>
                <w:bCs/>
                <w:sz w:val="23"/>
                <w:szCs w:val="23"/>
              </w:rPr>
              <w:t>cash</w:t>
            </w:r>
            <w:r w:rsidRPr="00723E1B">
              <w:rPr>
                <w:sz w:val="23"/>
                <w:szCs w:val="23"/>
              </w:rPr>
              <w:t xml:space="preserve"> terms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1F151A4D" w14:textId="77777777" w:rsidR="00723E1B" w:rsidRPr="00723E1B" w:rsidRDefault="00723E1B">
            <w:pPr>
              <w:rPr>
                <w:sz w:val="23"/>
                <w:szCs w:val="23"/>
              </w:rPr>
            </w:pPr>
            <w:r w:rsidRPr="00723E1B">
              <w:rPr>
                <w:sz w:val="23"/>
                <w:szCs w:val="23"/>
              </w:rPr>
              <w:t>5,920</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hideMark/>
          </w:tcPr>
          <w:p w14:paraId="079ECB41" w14:textId="77777777" w:rsidR="00723E1B" w:rsidRPr="00723E1B" w:rsidRDefault="00723E1B">
            <w:pPr>
              <w:rPr>
                <w:sz w:val="23"/>
                <w:szCs w:val="23"/>
              </w:rPr>
            </w:pPr>
            <w:r w:rsidRPr="00723E1B">
              <w:rPr>
                <w:sz w:val="23"/>
                <w:szCs w:val="23"/>
              </w:rPr>
              <w:t>6,280</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14:paraId="71E81E4A" w14:textId="77777777" w:rsidR="00723E1B" w:rsidRPr="00723E1B" w:rsidRDefault="00723E1B">
            <w:pPr>
              <w:rPr>
                <w:sz w:val="23"/>
                <w:szCs w:val="23"/>
              </w:rPr>
            </w:pPr>
            <w:r w:rsidRPr="00723E1B">
              <w:rPr>
                <w:sz w:val="23"/>
                <w:szCs w:val="23"/>
              </w:rPr>
              <w:t>6,510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70DF02BD" w14:textId="77777777" w:rsidR="00723E1B" w:rsidRPr="00723E1B" w:rsidRDefault="00723E1B">
            <w:pPr>
              <w:rPr>
                <w:sz w:val="23"/>
                <w:szCs w:val="23"/>
              </w:rPr>
            </w:pPr>
            <w:r w:rsidRPr="00723E1B">
              <w:rPr>
                <w:sz w:val="23"/>
                <w:szCs w:val="23"/>
              </w:rPr>
              <w:t>6,970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36790D03" w14:textId="77777777" w:rsidR="00723E1B" w:rsidRPr="00723E1B" w:rsidRDefault="00723E1B">
            <w:pPr>
              <w:rPr>
                <w:sz w:val="23"/>
                <w:szCs w:val="23"/>
              </w:rPr>
            </w:pPr>
            <w:r w:rsidRPr="00723E1B">
              <w:rPr>
                <w:sz w:val="23"/>
                <w:szCs w:val="23"/>
              </w:rPr>
              <w:t>7,390</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14:paraId="5CF50BC6" w14:textId="77777777" w:rsidR="00723E1B" w:rsidRPr="00723E1B" w:rsidRDefault="00723E1B">
            <w:pPr>
              <w:rPr>
                <w:sz w:val="23"/>
                <w:szCs w:val="23"/>
              </w:rPr>
            </w:pPr>
            <w:r w:rsidRPr="00723E1B">
              <w:rPr>
                <w:sz w:val="23"/>
                <w:szCs w:val="23"/>
              </w:rPr>
              <w:t>7,610</w:t>
            </w:r>
          </w:p>
        </w:tc>
      </w:tr>
      <w:tr w:rsidR="00723E1B" w14:paraId="2BF9D6F8" w14:textId="77777777" w:rsidTr="00723E1B">
        <w:trPr>
          <w:trHeight w:val="300"/>
        </w:trPr>
        <w:tc>
          <w:tcPr>
            <w:tcW w:w="1276" w:type="dxa"/>
            <w:tcBorders>
              <w:top w:val="nil"/>
              <w:left w:val="single" w:sz="8" w:space="0" w:color="auto"/>
              <w:bottom w:val="single" w:sz="8" w:space="0" w:color="auto"/>
              <w:right w:val="single" w:sz="8" w:space="0" w:color="auto"/>
            </w:tcBorders>
            <w:hideMark/>
          </w:tcPr>
          <w:p w14:paraId="639D2E36" w14:textId="77777777" w:rsidR="00723E1B" w:rsidRPr="00723E1B" w:rsidRDefault="00723E1B">
            <w:pPr>
              <w:rPr>
                <w:sz w:val="23"/>
                <w:szCs w:val="23"/>
              </w:rPr>
            </w:pPr>
            <w:r w:rsidRPr="00723E1B">
              <w:rPr>
                <w:sz w:val="23"/>
                <w:szCs w:val="23"/>
              </w:rPr>
              <w:t xml:space="preserve">In </w:t>
            </w:r>
            <w:r w:rsidRPr="00723E1B">
              <w:rPr>
                <w:b/>
                <w:bCs/>
                <w:sz w:val="23"/>
                <w:szCs w:val="23"/>
              </w:rPr>
              <w:t>real</w:t>
            </w:r>
            <w:r w:rsidRPr="00723E1B">
              <w:rPr>
                <w:sz w:val="23"/>
                <w:szCs w:val="23"/>
              </w:rPr>
              <w:t xml:space="preserve"> terms</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2002B911" w14:textId="77777777" w:rsidR="00723E1B" w:rsidRPr="00723E1B" w:rsidRDefault="00723E1B">
            <w:pPr>
              <w:rPr>
                <w:color w:val="000000"/>
                <w:sz w:val="23"/>
                <w:szCs w:val="23"/>
                <w:lang w:eastAsia="en-GB"/>
              </w:rPr>
            </w:pPr>
            <w:r w:rsidRPr="00723E1B">
              <w:rPr>
                <w:color w:val="000000"/>
                <w:sz w:val="23"/>
                <w:szCs w:val="23"/>
              </w:rPr>
              <w:t>5,920</w:t>
            </w:r>
          </w:p>
        </w:tc>
        <w:tc>
          <w:tcPr>
            <w:tcW w:w="1298" w:type="dxa"/>
            <w:tcBorders>
              <w:top w:val="nil"/>
              <w:left w:val="nil"/>
              <w:bottom w:val="single" w:sz="8" w:space="0" w:color="auto"/>
              <w:right w:val="single" w:sz="8" w:space="0" w:color="auto"/>
            </w:tcBorders>
            <w:noWrap/>
            <w:tcMar>
              <w:top w:w="0" w:type="dxa"/>
              <w:left w:w="108" w:type="dxa"/>
              <w:bottom w:w="0" w:type="dxa"/>
              <w:right w:w="108" w:type="dxa"/>
            </w:tcMar>
            <w:hideMark/>
          </w:tcPr>
          <w:p w14:paraId="238286C9" w14:textId="77777777" w:rsidR="00723E1B" w:rsidRPr="00723E1B" w:rsidRDefault="00723E1B">
            <w:pPr>
              <w:rPr>
                <w:color w:val="000000"/>
                <w:sz w:val="23"/>
                <w:szCs w:val="23"/>
                <w:lang w:eastAsia="en-GB"/>
              </w:rPr>
            </w:pPr>
            <w:r w:rsidRPr="00723E1B">
              <w:rPr>
                <w:color w:val="000000"/>
                <w:sz w:val="23"/>
                <w:szCs w:val="23"/>
              </w:rPr>
              <w:t>5,900</w:t>
            </w:r>
          </w:p>
        </w:tc>
        <w:tc>
          <w:tcPr>
            <w:tcW w:w="1319" w:type="dxa"/>
            <w:tcBorders>
              <w:top w:val="nil"/>
              <w:left w:val="nil"/>
              <w:bottom w:val="single" w:sz="8" w:space="0" w:color="auto"/>
              <w:right w:val="single" w:sz="8" w:space="0" w:color="auto"/>
            </w:tcBorders>
            <w:noWrap/>
            <w:tcMar>
              <w:top w:w="0" w:type="dxa"/>
              <w:left w:w="108" w:type="dxa"/>
              <w:bottom w:w="0" w:type="dxa"/>
              <w:right w:w="108" w:type="dxa"/>
            </w:tcMar>
            <w:hideMark/>
          </w:tcPr>
          <w:p w14:paraId="61799D0B" w14:textId="77777777" w:rsidR="00723E1B" w:rsidRPr="00723E1B" w:rsidRDefault="00723E1B">
            <w:pPr>
              <w:rPr>
                <w:color w:val="000000"/>
                <w:sz w:val="23"/>
                <w:szCs w:val="23"/>
                <w:lang w:eastAsia="en-GB"/>
              </w:rPr>
            </w:pPr>
            <w:r w:rsidRPr="00723E1B">
              <w:rPr>
                <w:color w:val="000000"/>
                <w:sz w:val="23"/>
                <w:szCs w:val="23"/>
              </w:rPr>
              <w:t>6,140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118A888A" w14:textId="77777777" w:rsidR="00723E1B" w:rsidRPr="00723E1B" w:rsidRDefault="00723E1B">
            <w:pPr>
              <w:rPr>
                <w:color w:val="000000"/>
                <w:sz w:val="23"/>
                <w:szCs w:val="23"/>
                <w:lang w:eastAsia="en-GB"/>
              </w:rPr>
            </w:pPr>
            <w:r w:rsidRPr="00723E1B">
              <w:rPr>
                <w:color w:val="000000"/>
                <w:sz w:val="23"/>
                <w:szCs w:val="23"/>
              </w:rPr>
              <w:t>6,270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hideMark/>
          </w:tcPr>
          <w:p w14:paraId="0AA4CBEF" w14:textId="77777777" w:rsidR="00723E1B" w:rsidRPr="00723E1B" w:rsidRDefault="00723E1B">
            <w:pPr>
              <w:rPr>
                <w:color w:val="000000"/>
                <w:sz w:val="23"/>
                <w:szCs w:val="23"/>
                <w:lang w:eastAsia="en-GB"/>
              </w:rPr>
            </w:pPr>
            <w:r w:rsidRPr="00723E1B">
              <w:rPr>
                <w:color w:val="000000"/>
                <w:sz w:val="23"/>
                <w:szCs w:val="23"/>
              </w:rPr>
              <w:t>6,440</w:t>
            </w:r>
          </w:p>
        </w:tc>
        <w:tc>
          <w:tcPr>
            <w:tcW w:w="1409" w:type="dxa"/>
            <w:tcBorders>
              <w:top w:val="nil"/>
              <w:left w:val="nil"/>
              <w:bottom w:val="single" w:sz="8" w:space="0" w:color="auto"/>
              <w:right w:val="single" w:sz="8" w:space="0" w:color="auto"/>
            </w:tcBorders>
            <w:noWrap/>
            <w:tcMar>
              <w:top w:w="0" w:type="dxa"/>
              <w:left w:w="108" w:type="dxa"/>
              <w:bottom w:w="0" w:type="dxa"/>
              <w:right w:w="108" w:type="dxa"/>
            </w:tcMar>
            <w:hideMark/>
          </w:tcPr>
          <w:p w14:paraId="6F305355" w14:textId="77777777" w:rsidR="00723E1B" w:rsidRPr="00723E1B" w:rsidRDefault="00723E1B">
            <w:pPr>
              <w:rPr>
                <w:color w:val="000000"/>
                <w:sz w:val="23"/>
                <w:szCs w:val="23"/>
                <w:lang w:eastAsia="en-GB"/>
              </w:rPr>
            </w:pPr>
            <w:r w:rsidRPr="00723E1B">
              <w:rPr>
                <w:color w:val="000000"/>
                <w:sz w:val="23"/>
                <w:szCs w:val="23"/>
              </w:rPr>
              <w:t>6,550</w:t>
            </w:r>
          </w:p>
        </w:tc>
      </w:tr>
    </w:tbl>
    <w:p w14:paraId="0F466FF3" w14:textId="77777777" w:rsidR="00042786" w:rsidRDefault="00042786" w:rsidP="008F413A">
      <w:pPr>
        <w:widowControl/>
        <w:overflowPunct/>
        <w:autoSpaceDE/>
        <w:autoSpaceDN/>
        <w:adjustRightInd/>
        <w:rPr>
          <w:rFonts w:cs="Arial"/>
          <w:i/>
          <w:iCs/>
          <w:lang w:eastAsia="en-GB"/>
        </w:rPr>
      </w:pPr>
    </w:p>
    <w:p w14:paraId="5339704A" w14:textId="126A3380" w:rsidR="008F413A" w:rsidRPr="004B7D4D" w:rsidRDefault="008F413A" w:rsidP="008F413A">
      <w:pPr>
        <w:widowControl/>
        <w:overflowPunct/>
        <w:autoSpaceDE/>
        <w:autoSpaceDN/>
        <w:adjustRightInd/>
        <w:rPr>
          <w:rFonts w:cs="Arial"/>
          <w:b/>
          <w:bCs/>
          <w:i/>
          <w:iCs/>
          <w:szCs w:val="24"/>
          <w:lang w:eastAsia="en-GB"/>
        </w:rPr>
      </w:pPr>
      <w:r w:rsidRPr="004B7D4D">
        <w:rPr>
          <w:rFonts w:cs="Arial"/>
          <w:b/>
          <w:bCs/>
          <w:i/>
          <w:iCs/>
          <w:szCs w:val="24"/>
          <w:lang w:eastAsia="en-GB"/>
        </w:rPr>
        <w:t>On skills – key messages</w:t>
      </w:r>
    </w:p>
    <w:p w14:paraId="5D95A85D" w14:textId="77777777" w:rsidR="008F413A" w:rsidRPr="00D76B54" w:rsidRDefault="008F413A" w:rsidP="008F413A">
      <w:pPr>
        <w:widowControl/>
        <w:overflowPunct/>
        <w:autoSpaceDE/>
        <w:autoSpaceDN/>
        <w:adjustRightInd/>
        <w:rPr>
          <w:rFonts w:cs="Arial"/>
          <w:i/>
          <w:szCs w:val="24"/>
          <w:lang w:eastAsia="en-GB"/>
        </w:rPr>
      </w:pPr>
    </w:p>
    <w:p w14:paraId="67A07E61" w14:textId="1DA88194" w:rsidR="00B712A9" w:rsidRDefault="00860124" w:rsidP="00042786">
      <w:pPr>
        <w:pStyle w:val="ListParagraph"/>
        <w:numPr>
          <w:ilvl w:val="0"/>
          <w:numId w:val="29"/>
        </w:numPr>
        <w:ind w:left="426"/>
      </w:pPr>
      <w:r>
        <w:t>Autumn Statement</w:t>
      </w:r>
      <w:r w:rsidR="00061FBF" w:rsidRPr="00CA342B">
        <w:t xml:space="preserve"> recognises </w:t>
      </w:r>
      <w:r>
        <w:t>the</w:t>
      </w:r>
      <w:r w:rsidR="00061FBF" w:rsidRPr="00CA342B">
        <w:t xml:space="preserve"> crucial </w:t>
      </w:r>
      <w:r>
        <w:t xml:space="preserve">role of skills </w:t>
      </w:r>
      <w:r w:rsidR="00061FBF" w:rsidRPr="00CA342B">
        <w:t>in driving long-term economic growth</w:t>
      </w:r>
      <w:r w:rsidR="00E46602">
        <w:t xml:space="preserve"> – increasing prosperity and productivity for the nation as well as creating opportunities for </w:t>
      </w:r>
      <w:r w:rsidR="00E045E8">
        <w:t>individuals and level</w:t>
      </w:r>
      <w:r w:rsidR="00E46602">
        <w:t>ling</w:t>
      </w:r>
      <w:r w:rsidR="00E045E8">
        <w:t xml:space="preserve"> up communities</w:t>
      </w:r>
      <w:r w:rsidR="006F6CF0">
        <w:t>.</w:t>
      </w:r>
    </w:p>
    <w:p w14:paraId="69E1969B" w14:textId="77777777" w:rsidR="00126F21" w:rsidRDefault="00126F21" w:rsidP="00042786">
      <w:pPr>
        <w:pStyle w:val="ListParagraph"/>
        <w:ind w:left="426"/>
      </w:pPr>
    </w:p>
    <w:p w14:paraId="6FFD10A2" w14:textId="77777777" w:rsidR="007802C8" w:rsidRDefault="00126F21" w:rsidP="00042786">
      <w:pPr>
        <w:pStyle w:val="ListParagraph"/>
        <w:numPr>
          <w:ilvl w:val="0"/>
          <w:numId w:val="29"/>
        </w:numPr>
        <w:ind w:left="426"/>
      </w:pPr>
      <w:r>
        <w:t xml:space="preserve">Government is investing </w:t>
      </w:r>
      <w:r w:rsidR="00B712A9">
        <w:t>a</w:t>
      </w:r>
      <w:r w:rsidR="004D174B">
        <w:t>n additional £3.8bn in skills in England over the course of this Parliament (comparing 24-25 with 19-20)</w:t>
      </w:r>
      <w:r>
        <w:t xml:space="preserve">. This includes more than </w:t>
      </w:r>
      <w:r w:rsidRPr="00B463EB">
        <w:t>£2bn extra</w:t>
      </w:r>
      <w:r>
        <w:t xml:space="preserve"> to boost education for 16-19 year olds; over £700m of additional capital funding for skills, including to deliver T Levels</w:t>
      </w:r>
      <w:r w:rsidR="003242B8">
        <w:t xml:space="preserve">, create more post-16 places and raise the condition of FE estates; and delivering on </w:t>
      </w:r>
      <w:r w:rsidR="004448AB">
        <w:t>a National Skills Fund to ensure people can access high-quality training and education that lead</w:t>
      </w:r>
      <w:r w:rsidR="00B463EB">
        <w:t>s</w:t>
      </w:r>
      <w:r w:rsidR="004448AB">
        <w:t xml:space="preserve"> to good jobs, address</w:t>
      </w:r>
      <w:r w:rsidR="00B463EB">
        <w:t>es</w:t>
      </w:r>
      <w:r w:rsidR="004448AB">
        <w:t xml:space="preserve"> skills gaps</w:t>
      </w:r>
      <w:r w:rsidR="00B463EB">
        <w:t xml:space="preserve">, </w:t>
      </w:r>
      <w:r w:rsidR="004448AB">
        <w:t>and boost</w:t>
      </w:r>
      <w:r w:rsidR="00B463EB">
        <w:t xml:space="preserve">s productivity. </w:t>
      </w:r>
    </w:p>
    <w:p w14:paraId="5A7414CE" w14:textId="77777777" w:rsidR="007802C8" w:rsidRDefault="007802C8" w:rsidP="00042786">
      <w:pPr>
        <w:pStyle w:val="ListParagraph"/>
      </w:pPr>
    </w:p>
    <w:p w14:paraId="324177C5" w14:textId="1F47A53F" w:rsidR="00F8263F" w:rsidRDefault="005A0752" w:rsidP="00042786">
      <w:pPr>
        <w:pStyle w:val="ListParagraph"/>
        <w:numPr>
          <w:ilvl w:val="0"/>
          <w:numId w:val="29"/>
        </w:numPr>
        <w:ind w:left="426"/>
        <w:contextualSpacing w:val="0"/>
      </w:pPr>
      <w:r>
        <w:t xml:space="preserve">Government is also </w:t>
      </w:r>
      <w:r w:rsidRPr="00CA342B">
        <w:t>taking forward major reforms set out in the Skills for Jobs White paper: delivering T levels, rolling out bootcamps and introducing the Lifelong Learning entitlement from 2025.</w:t>
      </w:r>
    </w:p>
    <w:p w14:paraId="1A9B2088" w14:textId="3CF1D0D0" w:rsidR="00042786" w:rsidRDefault="00042786" w:rsidP="00042786"/>
    <w:p w14:paraId="56B2E858" w14:textId="08919E5F" w:rsidR="003F48A8" w:rsidRPr="004170E0" w:rsidRDefault="003F48A8" w:rsidP="00042786">
      <w:pPr>
        <w:pStyle w:val="ListParagraph"/>
        <w:widowControl/>
        <w:numPr>
          <w:ilvl w:val="0"/>
          <w:numId w:val="29"/>
        </w:numPr>
        <w:shd w:val="clear" w:color="auto" w:fill="FFFFFF"/>
        <w:overflowPunct/>
        <w:autoSpaceDE/>
        <w:autoSpaceDN/>
        <w:adjustRightInd/>
        <w:ind w:left="426"/>
        <w:contextualSpacing w:val="0"/>
        <w:rPr>
          <w:rFonts w:cs="Arial"/>
          <w:b/>
          <w:bCs/>
          <w:szCs w:val="24"/>
          <w:lang w:eastAsia="en-GB"/>
        </w:rPr>
      </w:pPr>
      <w:r w:rsidRPr="003F48A8">
        <w:t xml:space="preserve">Autumn Statement announces </w:t>
      </w:r>
      <w:r w:rsidR="00E06A32">
        <w:t xml:space="preserve">the </w:t>
      </w:r>
      <w:r w:rsidRPr="003F48A8">
        <w:t xml:space="preserve">appointment of Sir Michael Barber to advise the Chancellor and Secretary of State for Education on </w:t>
      </w:r>
      <w:r>
        <w:t xml:space="preserve">skills </w:t>
      </w:r>
      <w:r w:rsidRPr="003F48A8">
        <w:t xml:space="preserve">implementation </w:t>
      </w:r>
      <w:r w:rsidR="002E0C28">
        <w:t>–</w:t>
      </w:r>
      <w:r w:rsidRPr="003F48A8">
        <w:t xml:space="preserve"> helping to drive forward delivery and the benefits of current reforms</w:t>
      </w:r>
      <w:r w:rsidR="002E0C28">
        <w:t>.</w:t>
      </w:r>
    </w:p>
    <w:p w14:paraId="399AC3F8" w14:textId="3819D114" w:rsidR="004B7D4D" w:rsidRPr="004B7D4D" w:rsidRDefault="004B7D4D" w:rsidP="00042786">
      <w:pPr>
        <w:widowControl/>
        <w:overflowPunct/>
        <w:autoSpaceDE/>
        <w:autoSpaceDN/>
        <w:adjustRightInd/>
        <w:rPr>
          <w:rFonts w:cs="Arial"/>
          <w:b/>
          <w:bCs/>
          <w:i/>
          <w:iCs/>
          <w:szCs w:val="24"/>
          <w:lang w:eastAsia="en-GB"/>
        </w:rPr>
      </w:pPr>
      <w:r w:rsidRPr="004B7D4D">
        <w:rPr>
          <w:rFonts w:cs="Arial"/>
          <w:b/>
          <w:bCs/>
          <w:i/>
          <w:iCs/>
          <w:szCs w:val="24"/>
          <w:lang w:eastAsia="en-GB"/>
        </w:rPr>
        <w:t xml:space="preserve">On </w:t>
      </w:r>
      <w:r>
        <w:rPr>
          <w:rFonts w:cs="Arial"/>
          <w:b/>
          <w:bCs/>
          <w:i/>
          <w:iCs/>
          <w:szCs w:val="24"/>
          <w:lang w:eastAsia="en-GB"/>
        </w:rPr>
        <w:t>Local Government</w:t>
      </w:r>
      <w:r w:rsidRPr="004B7D4D">
        <w:rPr>
          <w:rFonts w:cs="Arial"/>
          <w:b/>
          <w:bCs/>
          <w:i/>
          <w:iCs/>
          <w:szCs w:val="24"/>
          <w:lang w:eastAsia="en-GB"/>
        </w:rPr>
        <w:t xml:space="preserve"> – key messages</w:t>
      </w:r>
    </w:p>
    <w:p w14:paraId="7E67A4A6" w14:textId="77777777" w:rsidR="008136C5" w:rsidRDefault="008136C5" w:rsidP="00042786">
      <w:pPr>
        <w:widowControl/>
        <w:overflowPunct/>
        <w:autoSpaceDE/>
        <w:autoSpaceDN/>
        <w:adjustRightInd/>
        <w:rPr>
          <w:rFonts w:cs="Arial"/>
          <w:szCs w:val="24"/>
          <w:lang w:eastAsia="en-GB"/>
        </w:rPr>
      </w:pPr>
    </w:p>
    <w:p w14:paraId="08EA0143" w14:textId="0382CEA5" w:rsidR="00894231" w:rsidRDefault="00CE32F6" w:rsidP="00042786">
      <w:pPr>
        <w:pStyle w:val="ListParagraph"/>
        <w:numPr>
          <w:ilvl w:val="0"/>
          <w:numId w:val="29"/>
        </w:numPr>
        <w:ind w:left="425" w:hanging="357"/>
        <w:contextualSpacing w:val="0"/>
      </w:pPr>
      <w:r w:rsidRPr="00CE32F6">
        <w:t xml:space="preserve">Additional </w:t>
      </w:r>
      <w:r w:rsidR="00894231" w:rsidRPr="00CE32F6">
        <w:t>£1.3 billion in 23-24 and £1.9 billion in 24-25 will be distributed to local authorities through the Social Care Grant, ringfenced for adult and children’s social care.</w:t>
      </w:r>
    </w:p>
    <w:p w14:paraId="4C3E4D3B" w14:textId="77777777" w:rsidR="00042786" w:rsidRDefault="00042786" w:rsidP="00042786">
      <w:pPr>
        <w:pStyle w:val="ListParagraph"/>
        <w:ind w:left="425"/>
        <w:contextualSpacing w:val="0"/>
      </w:pPr>
    </w:p>
    <w:p w14:paraId="019BF47A" w14:textId="3249A769" w:rsidR="00CB460D" w:rsidRPr="004170E0" w:rsidRDefault="00144983" w:rsidP="00042786">
      <w:pPr>
        <w:pStyle w:val="ListParagraph"/>
        <w:widowControl/>
        <w:numPr>
          <w:ilvl w:val="0"/>
          <w:numId w:val="29"/>
        </w:numPr>
        <w:overflowPunct/>
        <w:autoSpaceDE/>
        <w:autoSpaceDN/>
        <w:adjustRightInd/>
        <w:ind w:left="425" w:hanging="357"/>
        <w:contextualSpacing w:val="0"/>
        <w:rPr>
          <w:rFonts w:cs="Arial"/>
          <w:b/>
          <w:bCs/>
          <w:szCs w:val="24"/>
          <w:u w:val="single"/>
          <w:lang w:eastAsia="en-GB"/>
        </w:rPr>
      </w:pPr>
      <w:r>
        <w:t>The Autumn Statement also announced f</w:t>
      </w:r>
      <w:r w:rsidRPr="004170E0">
        <w:rPr>
          <w:rFonts w:eastAsia="Humnst777 Lt BT"/>
        </w:rPr>
        <w:t>urther flexibility for local authorities on council tax. The government is increasing the referendum limit for increases in council tax to 3% per year from April 2023</w:t>
      </w:r>
      <w:r w:rsidR="000C6F46" w:rsidRPr="004170E0">
        <w:rPr>
          <w:rFonts w:eastAsia="Humnst777 Lt BT"/>
        </w:rPr>
        <w:t>.</w:t>
      </w:r>
    </w:p>
    <w:sectPr w:rsidR="00CB460D" w:rsidRPr="004170E0">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CEED" w14:textId="77777777" w:rsidR="00AA32C9" w:rsidRDefault="00AA32C9">
      <w:r>
        <w:separator/>
      </w:r>
    </w:p>
  </w:endnote>
  <w:endnote w:type="continuationSeparator" w:id="0">
    <w:p w14:paraId="226E700C" w14:textId="77777777" w:rsidR="00AA32C9" w:rsidRDefault="00AA32C9">
      <w:r>
        <w:continuationSeparator/>
      </w:r>
    </w:p>
  </w:endnote>
  <w:endnote w:type="continuationNotice" w:id="1">
    <w:p w14:paraId="3AECD12B" w14:textId="77777777" w:rsidR="00AA32C9" w:rsidRDefault="00AA3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umnst777 Lt B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91417"/>
      <w:docPartObj>
        <w:docPartGallery w:val="Page Numbers (Bottom of Page)"/>
        <w:docPartUnique/>
      </w:docPartObj>
    </w:sdtPr>
    <w:sdtEndPr>
      <w:rPr>
        <w:noProof/>
      </w:rPr>
    </w:sdtEndPr>
    <w:sdtContent>
      <w:p w14:paraId="132ED179" w14:textId="563EE59C" w:rsidR="00BF6AC2" w:rsidRDefault="00BF6AC2">
        <w:pPr>
          <w:pStyle w:val="Footer"/>
          <w:jc w:val="right"/>
        </w:pPr>
        <w:r>
          <w:fldChar w:fldCharType="begin"/>
        </w:r>
        <w:r>
          <w:instrText xml:space="preserve"> PAGE   \* MERGEFORMAT </w:instrText>
        </w:r>
        <w:r>
          <w:fldChar w:fldCharType="separate"/>
        </w:r>
        <w:r w:rsidR="008326EA">
          <w:rPr>
            <w:noProof/>
          </w:rPr>
          <w:t>1</w:t>
        </w:r>
        <w:r>
          <w:rPr>
            <w:noProof/>
          </w:rPr>
          <w:fldChar w:fldCharType="end"/>
        </w:r>
      </w:p>
    </w:sdtContent>
  </w:sdt>
  <w:p w14:paraId="4A6871B9" w14:textId="77777777" w:rsidR="00BF6AC2" w:rsidRDefault="00BF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6BAA6" w14:textId="77777777" w:rsidR="00AA32C9" w:rsidRDefault="00AA32C9">
      <w:r>
        <w:separator/>
      </w:r>
    </w:p>
  </w:footnote>
  <w:footnote w:type="continuationSeparator" w:id="0">
    <w:p w14:paraId="627A2FF2" w14:textId="77777777" w:rsidR="00AA32C9" w:rsidRDefault="00AA32C9">
      <w:r>
        <w:continuationSeparator/>
      </w:r>
    </w:p>
  </w:footnote>
  <w:footnote w:type="continuationNotice" w:id="1">
    <w:p w14:paraId="6104CA59" w14:textId="77777777" w:rsidR="00AA32C9" w:rsidRDefault="00AA32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AFFE7" w14:textId="77777777" w:rsidR="00345B3C" w:rsidRPr="00345B3C" w:rsidRDefault="00345B3C">
    <w:pPr>
      <w:pStyle w:val="Header"/>
      <w:rPr>
        <w:b/>
        <w:bCs/>
      </w:rPr>
    </w:pPr>
    <w:r w:rsidRPr="00345B3C">
      <w:rPr>
        <w:b/>
        <w:bCs/>
      </w:rPr>
      <w:t>17/11 – 13:00 version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F85"/>
    <w:multiLevelType w:val="multilevel"/>
    <w:tmpl w:val="587C2A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73C6F"/>
    <w:multiLevelType w:val="hybridMultilevel"/>
    <w:tmpl w:val="B9C42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674AD3"/>
    <w:multiLevelType w:val="multilevel"/>
    <w:tmpl w:val="B0844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712B"/>
    <w:multiLevelType w:val="multilevel"/>
    <w:tmpl w:val="815C1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A2A77"/>
    <w:multiLevelType w:val="hybridMultilevel"/>
    <w:tmpl w:val="89724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23F0B"/>
    <w:multiLevelType w:val="multilevel"/>
    <w:tmpl w:val="85908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14A8"/>
    <w:multiLevelType w:val="multilevel"/>
    <w:tmpl w:val="3CE2F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186FC0"/>
    <w:multiLevelType w:val="hybridMultilevel"/>
    <w:tmpl w:val="D886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A1D57"/>
    <w:multiLevelType w:val="multilevel"/>
    <w:tmpl w:val="8D68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9E36018"/>
    <w:multiLevelType w:val="multilevel"/>
    <w:tmpl w:val="AAE822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83E35"/>
    <w:multiLevelType w:val="hybridMultilevel"/>
    <w:tmpl w:val="8BA6D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55B49"/>
    <w:multiLevelType w:val="multilevel"/>
    <w:tmpl w:val="A9887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B1CBF"/>
    <w:multiLevelType w:val="hybridMultilevel"/>
    <w:tmpl w:val="11D0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7E4212D"/>
    <w:multiLevelType w:val="hybridMultilevel"/>
    <w:tmpl w:val="FB80E1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4FE4461"/>
    <w:multiLevelType w:val="multilevel"/>
    <w:tmpl w:val="DBB41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03A88"/>
    <w:multiLevelType w:val="multilevel"/>
    <w:tmpl w:val="873227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B1EE5"/>
    <w:multiLevelType w:val="hybridMultilevel"/>
    <w:tmpl w:val="CA2C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B027F"/>
    <w:multiLevelType w:val="multilevel"/>
    <w:tmpl w:val="F9E0C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482207D3"/>
    <w:multiLevelType w:val="hybridMultilevel"/>
    <w:tmpl w:val="8F1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5C0992"/>
    <w:multiLevelType w:val="multilevel"/>
    <w:tmpl w:val="9AD2F1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B748E1"/>
    <w:multiLevelType w:val="multilevel"/>
    <w:tmpl w:val="356A7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33F1D"/>
    <w:multiLevelType w:val="multilevel"/>
    <w:tmpl w:val="E23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DC6323"/>
    <w:multiLevelType w:val="multilevel"/>
    <w:tmpl w:val="FAB49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7D12E55"/>
    <w:multiLevelType w:val="multilevel"/>
    <w:tmpl w:val="6A9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81B4043"/>
    <w:multiLevelType w:val="hybridMultilevel"/>
    <w:tmpl w:val="CE229D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83B141D"/>
    <w:multiLevelType w:val="multilevel"/>
    <w:tmpl w:val="BFC6C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0A0753"/>
    <w:multiLevelType w:val="multilevel"/>
    <w:tmpl w:val="5D063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51E4A"/>
    <w:multiLevelType w:val="hybridMultilevel"/>
    <w:tmpl w:val="71C04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115D89"/>
    <w:multiLevelType w:val="multilevel"/>
    <w:tmpl w:val="48F67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B1675E"/>
    <w:multiLevelType w:val="multilevel"/>
    <w:tmpl w:val="9D1E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0F0443"/>
    <w:multiLevelType w:val="hybridMultilevel"/>
    <w:tmpl w:val="6B60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001AD"/>
    <w:multiLevelType w:val="hybridMultilevel"/>
    <w:tmpl w:val="85E2A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E64A86"/>
    <w:multiLevelType w:val="hybridMultilevel"/>
    <w:tmpl w:val="71B237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DAE056D"/>
    <w:multiLevelType w:val="multilevel"/>
    <w:tmpl w:val="942C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6D06E7"/>
    <w:multiLevelType w:val="multilevel"/>
    <w:tmpl w:val="E58A6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FF1EAD"/>
    <w:multiLevelType w:val="multilevel"/>
    <w:tmpl w:val="239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F7D25C8"/>
    <w:multiLevelType w:val="multilevel"/>
    <w:tmpl w:val="34F4F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14"/>
  </w:num>
  <w:num w:numId="3">
    <w:abstractNumId w:val="42"/>
  </w:num>
  <w:num w:numId="4">
    <w:abstractNumId w:val="9"/>
  </w:num>
  <w:num w:numId="5">
    <w:abstractNumId w:val="26"/>
  </w:num>
  <w:num w:numId="6">
    <w:abstractNumId w:val="39"/>
  </w:num>
  <w:num w:numId="7">
    <w:abstractNumId w:val="30"/>
  </w:num>
  <w:num w:numId="8">
    <w:abstractNumId w:val="38"/>
  </w:num>
  <w:num w:numId="9">
    <w:abstractNumId w:val="34"/>
  </w:num>
  <w:num w:numId="10">
    <w:abstractNumId w:val="5"/>
  </w:num>
  <w:num w:numId="11">
    <w:abstractNumId w:val="2"/>
  </w:num>
  <w:num w:numId="12">
    <w:abstractNumId w:val="31"/>
  </w:num>
  <w:num w:numId="13">
    <w:abstractNumId w:val="10"/>
  </w:num>
  <w:num w:numId="14">
    <w:abstractNumId w:val="12"/>
  </w:num>
  <w:num w:numId="15">
    <w:abstractNumId w:val="43"/>
  </w:num>
  <w:num w:numId="16">
    <w:abstractNumId w:val="17"/>
  </w:num>
  <w:num w:numId="17">
    <w:abstractNumId w:val="0"/>
  </w:num>
  <w:num w:numId="18">
    <w:abstractNumId w:val="19"/>
  </w:num>
  <w:num w:numId="19">
    <w:abstractNumId w:val="23"/>
  </w:num>
  <w:num w:numId="20">
    <w:abstractNumId w:val="41"/>
  </w:num>
  <w:num w:numId="21">
    <w:abstractNumId w:val="33"/>
  </w:num>
  <w:num w:numId="22">
    <w:abstractNumId w:val="25"/>
  </w:num>
  <w:num w:numId="23">
    <w:abstractNumId w:val="29"/>
  </w:num>
  <w:num w:numId="24">
    <w:abstractNumId w:val="16"/>
  </w:num>
  <w:num w:numId="25">
    <w:abstractNumId w:val="3"/>
  </w:num>
  <w:num w:numId="26">
    <w:abstractNumId w:val="24"/>
  </w:num>
  <w:num w:numId="27">
    <w:abstractNumId w:val="27"/>
  </w:num>
  <w:num w:numId="28">
    <w:abstractNumId w:val="8"/>
  </w:num>
  <w:num w:numId="29">
    <w:abstractNumId w:val="13"/>
  </w:num>
  <w:num w:numId="30">
    <w:abstractNumId w:val="18"/>
  </w:num>
  <w:num w:numId="31">
    <w:abstractNumId w:val="4"/>
  </w:num>
  <w:num w:numId="32">
    <w:abstractNumId w:val="21"/>
  </w:num>
  <w:num w:numId="33">
    <w:abstractNumId w:val="7"/>
  </w:num>
  <w:num w:numId="34">
    <w:abstractNumId w:val="1"/>
  </w:num>
  <w:num w:numId="35">
    <w:abstractNumId w:val="32"/>
  </w:num>
  <w:num w:numId="36">
    <w:abstractNumId w:val="37"/>
  </w:num>
  <w:num w:numId="37">
    <w:abstractNumId w:val="11"/>
  </w:num>
  <w:num w:numId="38">
    <w:abstractNumId w:val="11"/>
  </w:num>
  <w:num w:numId="39">
    <w:abstractNumId w:val="35"/>
  </w:num>
  <w:num w:numId="40">
    <w:abstractNumId w:val="22"/>
  </w:num>
  <w:num w:numId="41">
    <w:abstractNumId w:val="6"/>
  </w:num>
  <w:num w:numId="42">
    <w:abstractNumId w:val="40"/>
  </w:num>
  <w:num w:numId="43">
    <w:abstractNumId w:val="28"/>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2"/>
    <w:rsid w:val="000031E6"/>
    <w:rsid w:val="0000477A"/>
    <w:rsid w:val="0000610C"/>
    <w:rsid w:val="00007BF4"/>
    <w:rsid w:val="00011F78"/>
    <w:rsid w:val="00012B96"/>
    <w:rsid w:val="00012C76"/>
    <w:rsid w:val="00014084"/>
    <w:rsid w:val="00014FDC"/>
    <w:rsid w:val="00016385"/>
    <w:rsid w:val="000174FE"/>
    <w:rsid w:val="00022DB6"/>
    <w:rsid w:val="000262B7"/>
    <w:rsid w:val="00027684"/>
    <w:rsid w:val="000310D9"/>
    <w:rsid w:val="00035174"/>
    <w:rsid w:val="00035DA3"/>
    <w:rsid w:val="00041372"/>
    <w:rsid w:val="00041864"/>
    <w:rsid w:val="00042786"/>
    <w:rsid w:val="000428C1"/>
    <w:rsid w:val="00045F83"/>
    <w:rsid w:val="00046780"/>
    <w:rsid w:val="0004776A"/>
    <w:rsid w:val="0005747E"/>
    <w:rsid w:val="00060D7F"/>
    <w:rsid w:val="00061FBF"/>
    <w:rsid w:val="000724E0"/>
    <w:rsid w:val="00073124"/>
    <w:rsid w:val="00074C81"/>
    <w:rsid w:val="00077751"/>
    <w:rsid w:val="00077D66"/>
    <w:rsid w:val="00080316"/>
    <w:rsid w:val="0008182C"/>
    <w:rsid w:val="00081F11"/>
    <w:rsid w:val="00082C95"/>
    <w:rsid w:val="000833EF"/>
    <w:rsid w:val="00085858"/>
    <w:rsid w:val="000863C2"/>
    <w:rsid w:val="0008645F"/>
    <w:rsid w:val="0009188F"/>
    <w:rsid w:val="00093890"/>
    <w:rsid w:val="000940A1"/>
    <w:rsid w:val="00096C5E"/>
    <w:rsid w:val="000A0C1B"/>
    <w:rsid w:val="000A34D4"/>
    <w:rsid w:val="000A57F8"/>
    <w:rsid w:val="000A6E6F"/>
    <w:rsid w:val="000B026F"/>
    <w:rsid w:val="000B1468"/>
    <w:rsid w:val="000B72A1"/>
    <w:rsid w:val="000C1896"/>
    <w:rsid w:val="000C1AF1"/>
    <w:rsid w:val="000C26AC"/>
    <w:rsid w:val="000C5EBD"/>
    <w:rsid w:val="000C5EF2"/>
    <w:rsid w:val="000C6F46"/>
    <w:rsid w:val="000D0A91"/>
    <w:rsid w:val="000D196C"/>
    <w:rsid w:val="000D2AA6"/>
    <w:rsid w:val="000D303C"/>
    <w:rsid w:val="000D3467"/>
    <w:rsid w:val="000E0EC2"/>
    <w:rsid w:val="000E4D49"/>
    <w:rsid w:val="000E631A"/>
    <w:rsid w:val="000E68A0"/>
    <w:rsid w:val="000F194E"/>
    <w:rsid w:val="000F2B94"/>
    <w:rsid w:val="000F49BE"/>
    <w:rsid w:val="000F4E59"/>
    <w:rsid w:val="000F6BBF"/>
    <w:rsid w:val="000F6F05"/>
    <w:rsid w:val="0010016A"/>
    <w:rsid w:val="00102968"/>
    <w:rsid w:val="00104DBB"/>
    <w:rsid w:val="001078C0"/>
    <w:rsid w:val="0011064C"/>
    <w:rsid w:val="00114080"/>
    <w:rsid w:val="00116F27"/>
    <w:rsid w:val="00116F59"/>
    <w:rsid w:val="0011777F"/>
    <w:rsid w:val="00121014"/>
    <w:rsid w:val="001241BD"/>
    <w:rsid w:val="001249F7"/>
    <w:rsid w:val="0012564B"/>
    <w:rsid w:val="00126E05"/>
    <w:rsid w:val="00126F21"/>
    <w:rsid w:val="001362FD"/>
    <w:rsid w:val="001366BB"/>
    <w:rsid w:val="001372F2"/>
    <w:rsid w:val="0013743D"/>
    <w:rsid w:val="0013774A"/>
    <w:rsid w:val="001441CF"/>
    <w:rsid w:val="00144983"/>
    <w:rsid w:val="00146605"/>
    <w:rsid w:val="00153EA9"/>
    <w:rsid w:val="00153F85"/>
    <w:rsid w:val="00164C48"/>
    <w:rsid w:val="001701FE"/>
    <w:rsid w:val="00174350"/>
    <w:rsid w:val="001750A3"/>
    <w:rsid w:val="00175280"/>
    <w:rsid w:val="00175349"/>
    <w:rsid w:val="00177949"/>
    <w:rsid w:val="00177E6A"/>
    <w:rsid w:val="00177FEC"/>
    <w:rsid w:val="00180A06"/>
    <w:rsid w:val="00182783"/>
    <w:rsid w:val="00182ABE"/>
    <w:rsid w:val="00187157"/>
    <w:rsid w:val="001922E5"/>
    <w:rsid w:val="00194A70"/>
    <w:rsid w:val="00195907"/>
    <w:rsid w:val="0019590D"/>
    <w:rsid w:val="00195F8E"/>
    <w:rsid w:val="00196103"/>
    <w:rsid w:val="001970DC"/>
    <w:rsid w:val="00197DCF"/>
    <w:rsid w:val="001A0160"/>
    <w:rsid w:val="001A07FD"/>
    <w:rsid w:val="001A1241"/>
    <w:rsid w:val="001A2A59"/>
    <w:rsid w:val="001A343D"/>
    <w:rsid w:val="001A3456"/>
    <w:rsid w:val="001A54FA"/>
    <w:rsid w:val="001A6B94"/>
    <w:rsid w:val="001A7AA6"/>
    <w:rsid w:val="001B05C8"/>
    <w:rsid w:val="001B104C"/>
    <w:rsid w:val="001B237A"/>
    <w:rsid w:val="001B30CD"/>
    <w:rsid w:val="001B35A1"/>
    <w:rsid w:val="001B584D"/>
    <w:rsid w:val="001B6DF9"/>
    <w:rsid w:val="001C1E71"/>
    <w:rsid w:val="001C303D"/>
    <w:rsid w:val="001C3E96"/>
    <w:rsid w:val="001C5B67"/>
    <w:rsid w:val="001D25E5"/>
    <w:rsid w:val="001D3EE1"/>
    <w:rsid w:val="001D3FCB"/>
    <w:rsid w:val="001D55BC"/>
    <w:rsid w:val="001D7335"/>
    <w:rsid w:val="001D7C09"/>
    <w:rsid w:val="001D7FB3"/>
    <w:rsid w:val="001E1C8E"/>
    <w:rsid w:val="001E5E92"/>
    <w:rsid w:val="001F04DD"/>
    <w:rsid w:val="001F065F"/>
    <w:rsid w:val="001F198D"/>
    <w:rsid w:val="001F1D3C"/>
    <w:rsid w:val="001F3CBC"/>
    <w:rsid w:val="002009C2"/>
    <w:rsid w:val="002022C0"/>
    <w:rsid w:val="002046F8"/>
    <w:rsid w:val="00206E3D"/>
    <w:rsid w:val="0020705A"/>
    <w:rsid w:val="00211C37"/>
    <w:rsid w:val="002126C1"/>
    <w:rsid w:val="00212D24"/>
    <w:rsid w:val="00213119"/>
    <w:rsid w:val="00213143"/>
    <w:rsid w:val="002134D8"/>
    <w:rsid w:val="00213A17"/>
    <w:rsid w:val="00213D59"/>
    <w:rsid w:val="00214A46"/>
    <w:rsid w:val="0021650C"/>
    <w:rsid w:val="00217581"/>
    <w:rsid w:val="0022170A"/>
    <w:rsid w:val="00221E34"/>
    <w:rsid w:val="0022670E"/>
    <w:rsid w:val="00227A95"/>
    <w:rsid w:val="002335B0"/>
    <w:rsid w:val="002338A1"/>
    <w:rsid w:val="002346A6"/>
    <w:rsid w:val="00234A2F"/>
    <w:rsid w:val="0023682E"/>
    <w:rsid w:val="002377EB"/>
    <w:rsid w:val="00240FE5"/>
    <w:rsid w:val="002446EC"/>
    <w:rsid w:val="0024592A"/>
    <w:rsid w:val="00252FB0"/>
    <w:rsid w:val="0025389E"/>
    <w:rsid w:val="002539EB"/>
    <w:rsid w:val="00254A82"/>
    <w:rsid w:val="00257E05"/>
    <w:rsid w:val="002631DC"/>
    <w:rsid w:val="00266064"/>
    <w:rsid w:val="00266D47"/>
    <w:rsid w:val="00271C62"/>
    <w:rsid w:val="00274505"/>
    <w:rsid w:val="002745D2"/>
    <w:rsid w:val="00275D65"/>
    <w:rsid w:val="0027611C"/>
    <w:rsid w:val="00276859"/>
    <w:rsid w:val="002779CB"/>
    <w:rsid w:val="00281028"/>
    <w:rsid w:val="00281604"/>
    <w:rsid w:val="002840D0"/>
    <w:rsid w:val="00285074"/>
    <w:rsid w:val="0028606A"/>
    <w:rsid w:val="00290C43"/>
    <w:rsid w:val="002934E9"/>
    <w:rsid w:val="00295EFC"/>
    <w:rsid w:val="002A07F1"/>
    <w:rsid w:val="002A1420"/>
    <w:rsid w:val="002A2FF0"/>
    <w:rsid w:val="002A3D0C"/>
    <w:rsid w:val="002B312B"/>
    <w:rsid w:val="002B3C8C"/>
    <w:rsid w:val="002B651E"/>
    <w:rsid w:val="002C2642"/>
    <w:rsid w:val="002D0A60"/>
    <w:rsid w:val="002D0E7B"/>
    <w:rsid w:val="002D2A7A"/>
    <w:rsid w:val="002E0C28"/>
    <w:rsid w:val="002E28FA"/>
    <w:rsid w:val="002E3785"/>
    <w:rsid w:val="002E3B92"/>
    <w:rsid w:val="002E5B2C"/>
    <w:rsid w:val="002E66B5"/>
    <w:rsid w:val="002E6AFD"/>
    <w:rsid w:val="002F082D"/>
    <w:rsid w:val="002F6807"/>
    <w:rsid w:val="002F6D23"/>
    <w:rsid w:val="002F771D"/>
    <w:rsid w:val="00300936"/>
    <w:rsid w:val="00301C5F"/>
    <w:rsid w:val="003025A6"/>
    <w:rsid w:val="00302D19"/>
    <w:rsid w:val="0030318B"/>
    <w:rsid w:val="00304C3A"/>
    <w:rsid w:val="0030669B"/>
    <w:rsid w:val="00310708"/>
    <w:rsid w:val="003107FF"/>
    <w:rsid w:val="003114B3"/>
    <w:rsid w:val="003122B2"/>
    <w:rsid w:val="00312BD3"/>
    <w:rsid w:val="0031724B"/>
    <w:rsid w:val="0031733B"/>
    <w:rsid w:val="003242B8"/>
    <w:rsid w:val="00324E2F"/>
    <w:rsid w:val="00330033"/>
    <w:rsid w:val="003328D1"/>
    <w:rsid w:val="00332BF0"/>
    <w:rsid w:val="00335E74"/>
    <w:rsid w:val="00336BDF"/>
    <w:rsid w:val="003377D3"/>
    <w:rsid w:val="0034164B"/>
    <w:rsid w:val="00345B3C"/>
    <w:rsid w:val="00347A3B"/>
    <w:rsid w:val="00354E20"/>
    <w:rsid w:val="00354FEB"/>
    <w:rsid w:val="003559AB"/>
    <w:rsid w:val="00355F9F"/>
    <w:rsid w:val="00356EAD"/>
    <w:rsid w:val="00360214"/>
    <w:rsid w:val="00360E93"/>
    <w:rsid w:val="0036266B"/>
    <w:rsid w:val="0036328B"/>
    <w:rsid w:val="00367EEB"/>
    <w:rsid w:val="003706FB"/>
    <w:rsid w:val="00370895"/>
    <w:rsid w:val="003738E9"/>
    <w:rsid w:val="00375184"/>
    <w:rsid w:val="00377F9E"/>
    <w:rsid w:val="003867B3"/>
    <w:rsid w:val="0039027A"/>
    <w:rsid w:val="0039035F"/>
    <w:rsid w:val="003905D5"/>
    <w:rsid w:val="00390BD1"/>
    <w:rsid w:val="00392AE9"/>
    <w:rsid w:val="003931B2"/>
    <w:rsid w:val="00393B62"/>
    <w:rsid w:val="00395B9B"/>
    <w:rsid w:val="00396C66"/>
    <w:rsid w:val="00396EB5"/>
    <w:rsid w:val="003A03B2"/>
    <w:rsid w:val="003A0A26"/>
    <w:rsid w:val="003A109C"/>
    <w:rsid w:val="003A1FE5"/>
    <w:rsid w:val="003A2C09"/>
    <w:rsid w:val="003A2DBD"/>
    <w:rsid w:val="003A61E0"/>
    <w:rsid w:val="003B2DFA"/>
    <w:rsid w:val="003B4478"/>
    <w:rsid w:val="003B6F79"/>
    <w:rsid w:val="003B738D"/>
    <w:rsid w:val="003B78F9"/>
    <w:rsid w:val="003C0C12"/>
    <w:rsid w:val="003C124F"/>
    <w:rsid w:val="003C3A0D"/>
    <w:rsid w:val="003C50DC"/>
    <w:rsid w:val="003C6483"/>
    <w:rsid w:val="003D2976"/>
    <w:rsid w:val="003D44CC"/>
    <w:rsid w:val="003D4B4B"/>
    <w:rsid w:val="003D4DF9"/>
    <w:rsid w:val="003D57E4"/>
    <w:rsid w:val="003D5E96"/>
    <w:rsid w:val="003D74A2"/>
    <w:rsid w:val="003D7A13"/>
    <w:rsid w:val="003E145F"/>
    <w:rsid w:val="003E16AC"/>
    <w:rsid w:val="003E1B86"/>
    <w:rsid w:val="003E27C8"/>
    <w:rsid w:val="003E5972"/>
    <w:rsid w:val="003E6F3F"/>
    <w:rsid w:val="003F05EC"/>
    <w:rsid w:val="003F11F6"/>
    <w:rsid w:val="003F1378"/>
    <w:rsid w:val="003F48A8"/>
    <w:rsid w:val="003F7252"/>
    <w:rsid w:val="00401D7B"/>
    <w:rsid w:val="00402829"/>
    <w:rsid w:val="00403E15"/>
    <w:rsid w:val="0040653D"/>
    <w:rsid w:val="00410018"/>
    <w:rsid w:val="00411191"/>
    <w:rsid w:val="004170E0"/>
    <w:rsid w:val="004206A8"/>
    <w:rsid w:val="00424E76"/>
    <w:rsid w:val="0042570F"/>
    <w:rsid w:val="00430DC5"/>
    <w:rsid w:val="00431D07"/>
    <w:rsid w:val="004321E5"/>
    <w:rsid w:val="00435D2A"/>
    <w:rsid w:val="004429EA"/>
    <w:rsid w:val="00442A07"/>
    <w:rsid w:val="0044482E"/>
    <w:rsid w:val="004448AB"/>
    <w:rsid w:val="00450D4B"/>
    <w:rsid w:val="00450D89"/>
    <w:rsid w:val="00453306"/>
    <w:rsid w:val="004533A7"/>
    <w:rsid w:val="004542B5"/>
    <w:rsid w:val="00454850"/>
    <w:rsid w:val="00460505"/>
    <w:rsid w:val="00463122"/>
    <w:rsid w:val="00463549"/>
    <w:rsid w:val="0046644C"/>
    <w:rsid w:val="004678D2"/>
    <w:rsid w:val="0047300B"/>
    <w:rsid w:val="004753A7"/>
    <w:rsid w:val="00480DD1"/>
    <w:rsid w:val="00480E77"/>
    <w:rsid w:val="00484C39"/>
    <w:rsid w:val="0049050D"/>
    <w:rsid w:val="00492656"/>
    <w:rsid w:val="00493368"/>
    <w:rsid w:val="0049381A"/>
    <w:rsid w:val="00493FF3"/>
    <w:rsid w:val="004955D9"/>
    <w:rsid w:val="004957BA"/>
    <w:rsid w:val="004A0DDB"/>
    <w:rsid w:val="004A33F7"/>
    <w:rsid w:val="004A417C"/>
    <w:rsid w:val="004A531E"/>
    <w:rsid w:val="004A7024"/>
    <w:rsid w:val="004A7326"/>
    <w:rsid w:val="004A7B1A"/>
    <w:rsid w:val="004B11A3"/>
    <w:rsid w:val="004B561D"/>
    <w:rsid w:val="004B60C8"/>
    <w:rsid w:val="004B7D4D"/>
    <w:rsid w:val="004C08A9"/>
    <w:rsid w:val="004C33D4"/>
    <w:rsid w:val="004C6A76"/>
    <w:rsid w:val="004C6BFF"/>
    <w:rsid w:val="004C7C4C"/>
    <w:rsid w:val="004D174B"/>
    <w:rsid w:val="004D28E0"/>
    <w:rsid w:val="004E633C"/>
    <w:rsid w:val="004F0C02"/>
    <w:rsid w:val="004F278E"/>
    <w:rsid w:val="004F4DB0"/>
    <w:rsid w:val="00500126"/>
    <w:rsid w:val="00500688"/>
    <w:rsid w:val="0050166E"/>
    <w:rsid w:val="00502087"/>
    <w:rsid w:val="00503C23"/>
    <w:rsid w:val="00504163"/>
    <w:rsid w:val="00505993"/>
    <w:rsid w:val="00506A05"/>
    <w:rsid w:val="00507058"/>
    <w:rsid w:val="00507628"/>
    <w:rsid w:val="00511CA5"/>
    <w:rsid w:val="00512E52"/>
    <w:rsid w:val="0051380E"/>
    <w:rsid w:val="0051382C"/>
    <w:rsid w:val="00514C51"/>
    <w:rsid w:val="005150CE"/>
    <w:rsid w:val="00523990"/>
    <w:rsid w:val="00527ACE"/>
    <w:rsid w:val="00530814"/>
    <w:rsid w:val="00532407"/>
    <w:rsid w:val="0053289E"/>
    <w:rsid w:val="00534B53"/>
    <w:rsid w:val="0053732C"/>
    <w:rsid w:val="0054078E"/>
    <w:rsid w:val="00542273"/>
    <w:rsid w:val="0054310A"/>
    <w:rsid w:val="0054382A"/>
    <w:rsid w:val="00543C86"/>
    <w:rsid w:val="005443C9"/>
    <w:rsid w:val="00544A7A"/>
    <w:rsid w:val="00545274"/>
    <w:rsid w:val="00545301"/>
    <w:rsid w:val="005506DA"/>
    <w:rsid w:val="00555F78"/>
    <w:rsid w:val="00563355"/>
    <w:rsid w:val="00565333"/>
    <w:rsid w:val="00570BD4"/>
    <w:rsid w:val="005734C5"/>
    <w:rsid w:val="00576650"/>
    <w:rsid w:val="00582518"/>
    <w:rsid w:val="005831E2"/>
    <w:rsid w:val="0058368E"/>
    <w:rsid w:val="005913F1"/>
    <w:rsid w:val="00591818"/>
    <w:rsid w:val="00591B39"/>
    <w:rsid w:val="00591D3B"/>
    <w:rsid w:val="00596CE6"/>
    <w:rsid w:val="005A0752"/>
    <w:rsid w:val="005A1AF1"/>
    <w:rsid w:val="005A27B5"/>
    <w:rsid w:val="005A3169"/>
    <w:rsid w:val="005A51F5"/>
    <w:rsid w:val="005A56BF"/>
    <w:rsid w:val="005A6373"/>
    <w:rsid w:val="005A6CF0"/>
    <w:rsid w:val="005B0535"/>
    <w:rsid w:val="005B0DFD"/>
    <w:rsid w:val="005B120E"/>
    <w:rsid w:val="005B1CC3"/>
    <w:rsid w:val="005B2060"/>
    <w:rsid w:val="005B5A07"/>
    <w:rsid w:val="005B6E0C"/>
    <w:rsid w:val="005C1022"/>
    <w:rsid w:val="005C1372"/>
    <w:rsid w:val="005C24AF"/>
    <w:rsid w:val="005C5429"/>
    <w:rsid w:val="005D0DAF"/>
    <w:rsid w:val="005D33DF"/>
    <w:rsid w:val="005D6869"/>
    <w:rsid w:val="005D6D4B"/>
    <w:rsid w:val="005E1E8D"/>
    <w:rsid w:val="005E2014"/>
    <w:rsid w:val="005E2686"/>
    <w:rsid w:val="005E3104"/>
    <w:rsid w:val="005E3EE7"/>
    <w:rsid w:val="005F0045"/>
    <w:rsid w:val="005F319C"/>
    <w:rsid w:val="005F5618"/>
    <w:rsid w:val="005F7339"/>
    <w:rsid w:val="00600DF2"/>
    <w:rsid w:val="00601857"/>
    <w:rsid w:val="00602D6F"/>
    <w:rsid w:val="00603411"/>
    <w:rsid w:val="0060438C"/>
    <w:rsid w:val="00607421"/>
    <w:rsid w:val="00607A4B"/>
    <w:rsid w:val="006100FC"/>
    <w:rsid w:val="006129E5"/>
    <w:rsid w:val="00614228"/>
    <w:rsid w:val="00616A66"/>
    <w:rsid w:val="00617C7A"/>
    <w:rsid w:val="00620A6E"/>
    <w:rsid w:val="00620F65"/>
    <w:rsid w:val="0062212F"/>
    <w:rsid w:val="006232DC"/>
    <w:rsid w:val="0062436A"/>
    <w:rsid w:val="0062704E"/>
    <w:rsid w:val="0063163C"/>
    <w:rsid w:val="00634682"/>
    <w:rsid w:val="0063507E"/>
    <w:rsid w:val="006363E9"/>
    <w:rsid w:val="0063797C"/>
    <w:rsid w:val="00637C3E"/>
    <w:rsid w:val="00641556"/>
    <w:rsid w:val="006451C9"/>
    <w:rsid w:val="00645840"/>
    <w:rsid w:val="00646608"/>
    <w:rsid w:val="00650397"/>
    <w:rsid w:val="00650CDD"/>
    <w:rsid w:val="00652763"/>
    <w:rsid w:val="006534F3"/>
    <w:rsid w:val="00656684"/>
    <w:rsid w:val="00657A0A"/>
    <w:rsid w:val="006607B8"/>
    <w:rsid w:val="006656D5"/>
    <w:rsid w:val="00667112"/>
    <w:rsid w:val="0067093C"/>
    <w:rsid w:val="00680A64"/>
    <w:rsid w:val="00680D86"/>
    <w:rsid w:val="006812B8"/>
    <w:rsid w:val="00682D7D"/>
    <w:rsid w:val="00682E85"/>
    <w:rsid w:val="006858D6"/>
    <w:rsid w:val="006870DE"/>
    <w:rsid w:val="00687908"/>
    <w:rsid w:val="006A0189"/>
    <w:rsid w:val="006A1127"/>
    <w:rsid w:val="006A1731"/>
    <w:rsid w:val="006A2F72"/>
    <w:rsid w:val="006A3278"/>
    <w:rsid w:val="006A60D8"/>
    <w:rsid w:val="006B0E7B"/>
    <w:rsid w:val="006B227F"/>
    <w:rsid w:val="006B3FAE"/>
    <w:rsid w:val="006B5E58"/>
    <w:rsid w:val="006B66C8"/>
    <w:rsid w:val="006C0E11"/>
    <w:rsid w:val="006C155A"/>
    <w:rsid w:val="006C4BCE"/>
    <w:rsid w:val="006C6491"/>
    <w:rsid w:val="006C76FB"/>
    <w:rsid w:val="006D22C9"/>
    <w:rsid w:val="006D3EBD"/>
    <w:rsid w:val="006D4330"/>
    <w:rsid w:val="006D71EA"/>
    <w:rsid w:val="006E2FC3"/>
    <w:rsid w:val="006E4E92"/>
    <w:rsid w:val="006E5D00"/>
    <w:rsid w:val="006E668A"/>
    <w:rsid w:val="006E6F0B"/>
    <w:rsid w:val="006F0F9E"/>
    <w:rsid w:val="006F1980"/>
    <w:rsid w:val="006F3D4F"/>
    <w:rsid w:val="006F6CF0"/>
    <w:rsid w:val="00701027"/>
    <w:rsid w:val="00701646"/>
    <w:rsid w:val="00701C81"/>
    <w:rsid w:val="00702BC5"/>
    <w:rsid w:val="00703A88"/>
    <w:rsid w:val="0070700C"/>
    <w:rsid w:val="00707889"/>
    <w:rsid w:val="007104E4"/>
    <w:rsid w:val="0071083F"/>
    <w:rsid w:val="007108D5"/>
    <w:rsid w:val="00712164"/>
    <w:rsid w:val="00720C3F"/>
    <w:rsid w:val="00722EB2"/>
    <w:rsid w:val="00723465"/>
    <w:rsid w:val="00723E1B"/>
    <w:rsid w:val="0072619F"/>
    <w:rsid w:val="00726A47"/>
    <w:rsid w:val="00726C0D"/>
    <w:rsid w:val="00727FD5"/>
    <w:rsid w:val="00733836"/>
    <w:rsid w:val="00737C92"/>
    <w:rsid w:val="007442BB"/>
    <w:rsid w:val="007463C5"/>
    <w:rsid w:val="00746846"/>
    <w:rsid w:val="007469B1"/>
    <w:rsid w:val="00747A7F"/>
    <w:rsid w:val="007510C3"/>
    <w:rsid w:val="00754AB2"/>
    <w:rsid w:val="00755E96"/>
    <w:rsid w:val="00756A9A"/>
    <w:rsid w:val="00757106"/>
    <w:rsid w:val="00760C76"/>
    <w:rsid w:val="007632E8"/>
    <w:rsid w:val="0076458E"/>
    <w:rsid w:val="00767063"/>
    <w:rsid w:val="00771B5E"/>
    <w:rsid w:val="00774530"/>
    <w:rsid w:val="00774F05"/>
    <w:rsid w:val="00777444"/>
    <w:rsid w:val="00777471"/>
    <w:rsid w:val="00777CBA"/>
    <w:rsid w:val="007802C8"/>
    <w:rsid w:val="0078104D"/>
    <w:rsid w:val="00781171"/>
    <w:rsid w:val="00793545"/>
    <w:rsid w:val="007940AE"/>
    <w:rsid w:val="00795470"/>
    <w:rsid w:val="00795744"/>
    <w:rsid w:val="00795EF1"/>
    <w:rsid w:val="00797B16"/>
    <w:rsid w:val="00797FCA"/>
    <w:rsid w:val="007A10F9"/>
    <w:rsid w:val="007A2D70"/>
    <w:rsid w:val="007A42D9"/>
    <w:rsid w:val="007A4C02"/>
    <w:rsid w:val="007B012A"/>
    <w:rsid w:val="007B2095"/>
    <w:rsid w:val="007B3E5F"/>
    <w:rsid w:val="007B3FFF"/>
    <w:rsid w:val="007B49CD"/>
    <w:rsid w:val="007B593B"/>
    <w:rsid w:val="007B5A46"/>
    <w:rsid w:val="007C15AF"/>
    <w:rsid w:val="007C1BC2"/>
    <w:rsid w:val="007C225F"/>
    <w:rsid w:val="007C5A69"/>
    <w:rsid w:val="007C6427"/>
    <w:rsid w:val="007D0AAC"/>
    <w:rsid w:val="007D0DBA"/>
    <w:rsid w:val="007D2293"/>
    <w:rsid w:val="007D2B47"/>
    <w:rsid w:val="007D3CD7"/>
    <w:rsid w:val="007D4DB0"/>
    <w:rsid w:val="007E0E25"/>
    <w:rsid w:val="007E537A"/>
    <w:rsid w:val="007F073B"/>
    <w:rsid w:val="007F0C86"/>
    <w:rsid w:val="007F1427"/>
    <w:rsid w:val="007F4FDC"/>
    <w:rsid w:val="007F7418"/>
    <w:rsid w:val="00801B89"/>
    <w:rsid w:val="00805892"/>
    <w:rsid w:val="00805C72"/>
    <w:rsid w:val="0080644E"/>
    <w:rsid w:val="008101C7"/>
    <w:rsid w:val="008107D7"/>
    <w:rsid w:val="00812011"/>
    <w:rsid w:val="008136C5"/>
    <w:rsid w:val="00813777"/>
    <w:rsid w:val="008279F9"/>
    <w:rsid w:val="00830DD6"/>
    <w:rsid w:val="00831225"/>
    <w:rsid w:val="008326EA"/>
    <w:rsid w:val="00835C14"/>
    <w:rsid w:val="008361A1"/>
    <w:rsid w:val="008420A0"/>
    <w:rsid w:val="008428AB"/>
    <w:rsid w:val="00842D8A"/>
    <w:rsid w:val="00844236"/>
    <w:rsid w:val="008457A1"/>
    <w:rsid w:val="00846E76"/>
    <w:rsid w:val="00851C81"/>
    <w:rsid w:val="00853FF2"/>
    <w:rsid w:val="00856D9F"/>
    <w:rsid w:val="00860124"/>
    <w:rsid w:val="00863664"/>
    <w:rsid w:val="00870D3C"/>
    <w:rsid w:val="00871004"/>
    <w:rsid w:val="00873AE5"/>
    <w:rsid w:val="00874234"/>
    <w:rsid w:val="00876CEF"/>
    <w:rsid w:val="008778FC"/>
    <w:rsid w:val="008779BA"/>
    <w:rsid w:val="00877FF7"/>
    <w:rsid w:val="00881399"/>
    <w:rsid w:val="0088151C"/>
    <w:rsid w:val="008817AB"/>
    <w:rsid w:val="008818A0"/>
    <w:rsid w:val="00881C12"/>
    <w:rsid w:val="00882077"/>
    <w:rsid w:val="008834DA"/>
    <w:rsid w:val="008843A4"/>
    <w:rsid w:val="00884F41"/>
    <w:rsid w:val="0088550A"/>
    <w:rsid w:val="00894231"/>
    <w:rsid w:val="00894ED8"/>
    <w:rsid w:val="00895302"/>
    <w:rsid w:val="00897467"/>
    <w:rsid w:val="008A1264"/>
    <w:rsid w:val="008A23E7"/>
    <w:rsid w:val="008B1C49"/>
    <w:rsid w:val="008B25ED"/>
    <w:rsid w:val="008B5070"/>
    <w:rsid w:val="008B6453"/>
    <w:rsid w:val="008B64D2"/>
    <w:rsid w:val="008B650C"/>
    <w:rsid w:val="008B67CC"/>
    <w:rsid w:val="008B70F7"/>
    <w:rsid w:val="008D1228"/>
    <w:rsid w:val="008D2429"/>
    <w:rsid w:val="008D25C7"/>
    <w:rsid w:val="008D4D32"/>
    <w:rsid w:val="008D58C1"/>
    <w:rsid w:val="008E105E"/>
    <w:rsid w:val="008E1D58"/>
    <w:rsid w:val="008E2131"/>
    <w:rsid w:val="008E3B75"/>
    <w:rsid w:val="008E3BDA"/>
    <w:rsid w:val="008F0B89"/>
    <w:rsid w:val="008F23EA"/>
    <w:rsid w:val="008F2844"/>
    <w:rsid w:val="008F36A3"/>
    <w:rsid w:val="008F413A"/>
    <w:rsid w:val="008F42CE"/>
    <w:rsid w:val="008F452F"/>
    <w:rsid w:val="008F56CB"/>
    <w:rsid w:val="008F722D"/>
    <w:rsid w:val="00901AC7"/>
    <w:rsid w:val="00903B50"/>
    <w:rsid w:val="00905ADC"/>
    <w:rsid w:val="009069CF"/>
    <w:rsid w:val="00906C33"/>
    <w:rsid w:val="00907B77"/>
    <w:rsid w:val="00914A1B"/>
    <w:rsid w:val="00916E18"/>
    <w:rsid w:val="009173AF"/>
    <w:rsid w:val="00917DE1"/>
    <w:rsid w:val="00920971"/>
    <w:rsid w:val="0092659F"/>
    <w:rsid w:val="00926F5F"/>
    <w:rsid w:val="009309B9"/>
    <w:rsid w:val="009324FA"/>
    <w:rsid w:val="00932946"/>
    <w:rsid w:val="00932D95"/>
    <w:rsid w:val="009337AF"/>
    <w:rsid w:val="0093452C"/>
    <w:rsid w:val="009402F3"/>
    <w:rsid w:val="009424FA"/>
    <w:rsid w:val="009426CB"/>
    <w:rsid w:val="00942727"/>
    <w:rsid w:val="00943EA6"/>
    <w:rsid w:val="009441E0"/>
    <w:rsid w:val="0094615F"/>
    <w:rsid w:val="00956A31"/>
    <w:rsid w:val="00963073"/>
    <w:rsid w:val="00966356"/>
    <w:rsid w:val="00966730"/>
    <w:rsid w:val="0097315A"/>
    <w:rsid w:val="009734EF"/>
    <w:rsid w:val="00975146"/>
    <w:rsid w:val="00976429"/>
    <w:rsid w:val="009819A0"/>
    <w:rsid w:val="009839FD"/>
    <w:rsid w:val="009844BF"/>
    <w:rsid w:val="00984AA5"/>
    <w:rsid w:val="00984D95"/>
    <w:rsid w:val="00985672"/>
    <w:rsid w:val="00985BFF"/>
    <w:rsid w:val="0098661C"/>
    <w:rsid w:val="00986F20"/>
    <w:rsid w:val="00987CD0"/>
    <w:rsid w:val="009965F4"/>
    <w:rsid w:val="00997BA8"/>
    <w:rsid w:val="00997DBE"/>
    <w:rsid w:val="009A0D1F"/>
    <w:rsid w:val="009A1CCE"/>
    <w:rsid w:val="009A3599"/>
    <w:rsid w:val="009A373B"/>
    <w:rsid w:val="009A3CD6"/>
    <w:rsid w:val="009A3F0A"/>
    <w:rsid w:val="009A65A8"/>
    <w:rsid w:val="009B12FF"/>
    <w:rsid w:val="009B2874"/>
    <w:rsid w:val="009B3CB4"/>
    <w:rsid w:val="009B3EC7"/>
    <w:rsid w:val="009B3EFE"/>
    <w:rsid w:val="009B426B"/>
    <w:rsid w:val="009B493A"/>
    <w:rsid w:val="009B53DD"/>
    <w:rsid w:val="009C0534"/>
    <w:rsid w:val="009C081F"/>
    <w:rsid w:val="009C181A"/>
    <w:rsid w:val="009C2DAA"/>
    <w:rsid w:val="009D05F7"/>
    <w:rsid w:val="009D2FDD"/>
    <w:rsid w:val="009D3D73"/>
    <w:rsid w:val="009D719E"/>
    <w:rsid w:val="009E715D"/>
    <w:rsid w:val="009E73AD"/>
    <w:rsid w:val="009E7B51"/>
    <w:rsid w:val="009F22A8"/>
    <w:rsid w:val="009F3B88"/>
    <w:rsid w:val="009F5357"/>
    <w:rsid w:val="009F7653"/>
    <w:rsid w:val="00A00392"/>
    <w:rsid w:val="00A00569"/>
    <w:rsid w:val="00A05471"/>
    <w:rsid w:val="00A1015A"/>
    <w:rsid w:val="00A17CB7"/>
    <w:rsid w:val="00A21E85"/>
    <w:rsid w:val="00A231B5"/>
    <w:rsid w:val="00A24029"/>
    <w:rsid w:val="00A261A7"/>
    <w:rsid w:val="00A2712A"/>
    <w:rsid w:val="00A3185E"/>
    <w:rsid w:val="00A31C9C"/>
    <w:rsid w:val="00A3306B"/>
    <w:rsid w:val="00A36044"/>
    <w:rsid w:val="00A366A9"/>
    <w:rsid w:val="00A37939"/>
    <w:rsid w:val="00A40A16"/>
    <w:rsid w:val="00A41CF6"/>
    <w:rsid w:val="00A43459"/>
    <w:rsid w:val="00A43F5B"/>
    <w:rsid w:val="00A46912"/>
    <w:rsid w:val="00A5007E"/>
    <w:rsid w:val="00A54BEF"/>
    <w:rsid w:val="00A5552D"/>
    <w:rsid w:val="00A56D96"/>
    <w:rsid w:val="00A6012C"/>
    <w:rsid w:val="00A60DEF"/>
    <w:rsid w:val="00A6293C"/>
    <w:rsid w:val="00A64099"/>
    <w:rsid w:val="00A6557A"/>
    <w:rsid w:val="00A65986"/>
    <w:rsid w:val="00A7084B"/>
    <w:rsid w:val="00A762A0"/>
    <w:rsid w:val="00A8133A"/>
    <w:rsid w:val="00A82C5F"/>
    <w:rsid w:val="00A84B48"/>
    <w:rsid w:val="00A84CB5"/>
    <w:rsid w:val="00A92D12"/>
    <w:rsid w:val="00A93D71"/>
    <w:rsid w:val="00A94C2B"/>
    <w:rsid w:val="00A96425"/>
    <w:rsid w:val="00A966D3"/>
    <w:rsid w:val="00A96CE8"/>
    <w:rsid w:val="00AA20A5"/>
    <w:rsid w:val="00AA3054"/>
    <w:rsid w:val="00AA32A2"/>
    <w:rsid w:val="00AA32C9"/>
    <w:rsid w:val="00AA3A05"/>
    <w:rsid w:val="00AA4D07"/>
    <w:rsid w:val="00AA5124"/>
    <w:rsid w:val="00AA6F3C"/>
    <w:rsid w:val="00AA7F56"/>
    <w:rsid w:val="00AB018E"/>
    <w:rsid w:val="00AB06FA"/>
    <w:rsid w:val="00AB199E"/>
    <w:rsid w:val="00AB26EB"/>
    <w:rsid w:val="00AB6016"/>
    <w:rsid w:val="00AC0313"/>
    <w:rsid w:val="00AC2720"/>
    <w:rsid w:val="00AC2A37"/>
    <w:rsid w:val="00AC3ED1"/>
    <w:rsid w:val="00AC537C"/>
    <w:rsid w:val="00AD0144"/>
    <w:rsid w:val="00AD01D5"/>
    <w:rsid w:val="00AD0E50"/>
    <w:rsid w:val="00AD632D"/>
    <w:rsid w:val="00AD67C1"/>
    <w:rsid w:val="00AE1456"/>
    <w:rsid w:val="00AE5E69"/>
    <w:rsid w:val="00AE730B"/>
    <w:rsid w:val="00AF0554"/>
    <w:rsid w:val="00AF1C07"/>
    <w:rsid w:val="00AF2894"/>
    <w:rsid w:val="00AF31D4"/>
    <w:rsid w:val="00AF64C3"/>
    <w:rsid w:val="00AF6E73"/>
    <w:rsid w:val="00AF737F"/>
    <w:rsid w:val="00AF7D0B"/>
    <w:rsid w:val="00B006DF"/>
    <w:rsid w:val="00B01263"/>
    <w:rsid w:val="00B028E4"/>
    <w:rsid w:val="00B03BAC"/>
    <w:rsid w:val="00B05ECD"/>
    <w:rsid w:val="00B06172"/>
    <w:rsid w:val="00B118C8"/>
    <w:rsid w:val="00B11C35"/>
    <w:rsid w:val="00B1254D"/>
    <w:rsid w:val="00B13A7E"/>
    <w:rsid w:val="00B14E2F"/>
    <w:rsid w:val="00B169EE"/>
    <w:rsid w:val="00B16A24"/>
    <w:rsid w:val="00B16A8C"/>
    <w:rsid w:val="00B17C05"/>
    <w:rsid w:val="00B215B1"/>
    <w:rsid w:val="00B215C3"/>
    <w:rsid w:val="00B21684"/>
    <w:rsid w:val="00B21909"/>
    <w:rsid w:val="00B2390F"/>
    <w:rsid w:val="00B25FCE"/>
    <w:rsid w:val="00B2755F"/>
    <w:rsid w:val="00B275C1"/>
    <w:rsid w:val="00B30471"/>
    <w:rsid w:val="00B3193F"/>
    <w:rsid w:val="00B325F7"/>
    <w:rsid w:val="00B32B56"/>
    <w:rsid w:val="00B344ED"/>
    <w:rsid w:val="00B35B8C"/>
    <w:rsid w:val="00B40B31"/>
    <w:rsid w:val="00B42B76"/>
    <w:rsid w:val="00B43C22"/>
    <w:rsid w:val="00B45E04"/>
    <w:rsid w:val="00B463EB"/>
    <w:rsid w:val="00B4712E"/>
    <w:rsid w:val="00B509BF"/>
    <w:rsid w:val="00B563DF"/>
    <w:rsid w:val="00B6522B"/>
    <w:rsid w:val="00B65709"/>
    <w:rsid w:val="00B6655E"/>
    <w:rsid w:val="00B66CEC"/>
    <w:rsid w:val="00B67DF2"/>
    <w:rsid w:val="00B712A9"/>
    <w:rsid w:val="00B72415"/>
    <w:rsid w:val="00B73857"/>
    <w:rsid w:val="00B73A8B"/>
    <w:rsid w:val="00B75C62"/>
    <w:rsid w:val="00B76825"/>
    <w:rsid w:val="00B8005B"/>
    <w:rsid w:val="00B800E7"/>
    <w:rsid w:val="00B822F5"/>
    <w:rsid w:val="00B8507E"/>
    <w:rsid w:val="00B85970"/>
    <w:rsid w:val="00B85BF7"/>
    <w:rsid w:val="00B8642B"/>
    <w:rsid w:val="00B9029E"/>
    <w:rsid w:val="00B904FE"/>
    <w:rsid w:val="00B939CC"/>
    <w:rsid w:val="00BA1658"/>
    <w:rsid w:val="00BA3DB0"/>
    <w:rsid w:val="00BA3FD6"/>
    <w:rsid w:val="00BA77CD"/>
    <w:rsid w:val="00BB05DE"/>
    <w:rsid w:val="00BB3922"/>
    <w:rsid w:val="00BB5641"/>
    <w:rsid w:val="00BC0363"/>
    <w:rsid w:val="00BC21EB"/>
    <w:rsid w:val="00BC2B14"/>
    <w:rsid w:val="00BC5126"/>
    <w:rsid w:val="00BC547B"/>
    <w:rsid w:val="00BC6C41"/>
    <w:rsid w:val="00BC7406"/>
    <w:rsid w:val="00BD10CA"/>
    <w:rsid w:val="00BD3E66"/>
    <w:rsid w:val="00BD4371"/>
    <w:rsid w:val="00BD4877"/>
    <w:rsid w:val="00BD4B6C"/>
    <w:rsid w:val="00BD6A2B"/>
    <w:rsid w:val="00BE3CFA"/>
    <w:rsid w:val="00BE44C6"/>
    <w:rsid w:val="00BE7B23"/>
    <w:rsid w:val="00BF041B"/>
    <w:rsid w:val="00BF1C6C"/>
    <w:rsid w:val="00BF215C"/>
    <w:rsid w:val="00BF2306"/>
    <w:rsid w:val="00BF6AC2"/>
    <w:rsid w:val="00BF77F1"/>
    <w:rsid w:val="00C00E8F"/>
    <w:rsid w:val="00C01433"/>
    <w:rsid w:val="00C02676"/>
    <w:rsid w:val="00C02989"/>
    <w:rsid w:val="00C02A9D"/>
    <w:rsid w:val="00C02EF4"/>
    <w:rsid w:val="00C04483"/>
    <w:rsid w:val="00C04947"/>
    <w:rsid w:val="00C13B52"/>
    <w:rsid w:val="00C17BA8"/>
    <w:rsid w:val="00C224B7"/>
    <w:rsid w:val="00C22FE4"/>
    <w:rsid w:val="00C23C91"/>
    <w:rsid w:val="00C252BF"/>
    <w:rsid w:val="00C369FD"/>
    <w:rsid w:val="00C37933"/>
    <w:rsid w:val="00C408C7"/>
    <w:rsid w:val="00C43CD7"/>
    <w:rsid w:val="00C458BD"/>
    <w:rsid w:val="00C47EEA"/>
    <w:rsid w:val="00C519D0"/>
    <w:rsid w:val="00C53E2D"/>
    <w:rsid w:val="00C55E5B"/>
    <w:rsid w:val="00C569B6"/>
    <w:rsid w:val="00C6198C"/>
    <w:rsid w:val="00C66F44"/>
    <w:rsid w:val="00C709CB"/>
    <w:rsid w:val="00C70ACB"/>
    <w:rsid w:val="00C70F60"/>
    <w:rsid w:val="00C7211E"/>
    <w:rsid w:val="00C82F63"/>
    <w:rsid w:val="00C830ED"/>
    <w:rsid w:val="00C8356B"/>
    <w:rsid w:val="00C8486A"/>
    <w:rsid w:val="00C85B61"/>
    <w:rsid w:val="00C86B95"/>
    <w:rsid w:val="00C87291"/>
    <w:rsid w:val="00C873C3"/>
    <w:rsid w:val="00C87D3F"/>
    <w:rsid w:val="00C94E67"/>
    <w:rsid w:val="00C97384"/>
    <w:rsid w:val="00C97443"/>
    <w:rsid w:val="00CA32C4"/>
    <w:rsid w:val="00CA4FEC"/>
    <w:rsid w:val="00CB12A4"/>
    <w:rsid w:val="00CB3BB5"/>
    <w:rsid w:val="00CB460D"/>
    <w:rsid w:val="00CB5D58"/>
    <w:rsid w:val="00CB634D"/>
    <w:rsid w:val="00CB6D76"/>
    <w:rsid w:val="00CC3A60"/>
    <w:rsid w:val="00CC6568"/>
    <w:rsid w:val="00CD120E"/>
    <w:rsid w:val="00CD3561"/>
    <w:rsid w:val="00CD4C4C"/>
    <w:rsid w:val="00CD757C"/>
    <w:rsid w:val="00CD771C"/>
    <w:rsid w:val="00CD7921"/>
    <w:rsid w:val="00CE084B"/>
    <w:rsid w:val="00CE2B42"/>
    <w:rsid w:val="00CE30B3"/>
    <w:rsid w:val="00CE32F6"/>
    <w:rsid w:val="00CF26D5"/>
    <w:rsid w:val="00CF2ABC"/>
    <w:rsid w:val="00CF6419"/>
    <w:rsid w:val="00D01F9A"/>
    <w:rsid w:val="00D02BF9"/>
    <w:rsid w:val="00D02D57"/>
    <w:rsid w:val="00D06512"/>
    <w:rsid w:val="00D0785D"/>
    <w:rsid w:val="00D118D6"/>
    <w:rsid w:val="00D120B5"/>
    <w:rsid w:val="00D14780"/>
    <w:rsid w:val="00D14F47"/>
    <w:rsid w:val="00D2015B"/>
    <w:rsid w:val="00D20266"/>
    <w:rsid w:val="00D20C29"/>
    <w:rsid w:val="00D23F1D"/>
    <w:rsid w:val="00D30937"/>
    <w:rsid w:val="00D334AC"/>
    <w:rsid w:val="00D33842"/>
    <w:rsid w:val="00D3388D"/>
    <w:rsid w:val="00D34C34"/>
    <w:rsid w:val="00D419B0"/>
    <w:rsid w:val="00D41F2C"/>
    <w:rsid w:val="00D43E24"/>
    <w:rsid w:val="00D4409B"/>
    <w:rsid w:val="00D47915"/>
    <w:rsid w:val="00D50676"/>
    <w:rsid w:val="00D50A70"/>
    <w:rsid w:val="00D55A22"/>
    <w:rsid w:val="00D55AB9"/>
    <w:rsid w:val="00D56537"/>
    <w:rsid w:val="00D57D6E"/>
    <w:rsid w:val="00D61F5A"/>
    <w:rsid w:val="00D620FB"/>
    <w:rsid w:val="00D6304C"/>
    <w:rsid w:val="00D656C2"/>
    <w:rsid w:val="00D66F88"/>
    <w:rsid w:val="00D71172"/>
    <w:rsid w:val="00D724EC"/>
    <w:rsid w:val="00D753C3"/>
    <w:rsid w:val="00D76B54"/>
    <w:rsid w:val="00D80276"/>
    <w:rsid w:val="00D802FA"/>
    <w:rsid w:val="00D80ACF"/>
    <w:rsid w:val="00D830E4"/>
    <w:rsid w:val="00D8440D"/>
    <w:rsid w:val="00D863E5"/>
    <w:rsid w:val="00D902D5"/>
    <w:rsid w:val="00D92976"/>
    <w:rsid w:val="00DA37BB"/>
    <w:rsid w:val="00DA3A5E"/>
    <w:rsid w:val="00DB4C12"/>
    <w:rsid w:val="00DB5615"/>
    <w:rsid w:val="00DC0EF6"/>
    <w:rsid w:val="00DC61C2"/>
    <w:rsid w:val="00DD0663"/>
    <w:rsid w:val="00DD0CD6"/>
    <w:rsid w:val="00DD37A1"/>
    <w:rsid w:val="00DD38E4"/>
    <w:rsid w:val="00DD467D"/>
    <w:rsid w:val="00DD5435"/>
    <w:rsid w:val="00DD6C66"/>
    <w:rsid w:val="00DE2A26"/>
    <w:rsid w:val="00DE3ED8"/>
    <w:rsid w:val="00DE4D6F"/>
    <w:rsid w:val="00DE682A"/>
    <w:rsid w:val="00DE71B0"/>
    <w:rsid w:val="00DF2213"/>
    <w:rsid w:val="00DF71C0"/>
    <w:rsid w:val="00E0081E"/>
    <w:rsid w:val="00E02094"/>
    <w:rsid w:val="00E045E8"/>
    <w:rsid w:val="00E04DB9"/>
    <w:rsid w:val="00E06A32"/>
    <w:rsid w:val="00E06EF0"/>
    <w:rsid w:val="00E10860"/>
    <w:rsid w:val="00E10F4C"/>
    <w:rsid w:val="00E12A36"/>
    <w:rsid w:val="00E12F0E"/>
    <w:rsid w:val="00E175EF"/>
    <w:rsid w:val="00E17DC9"/>
    <w:rsid w:val="00E222CB"/>
    <w:rsid w:val="00E22F9E"/>
    <w:rsid w:val="00E2419F"/>
    <w:rsid w:val="00E24D97"/>
    <w:rsid w:val="00E25913"/>
    <w:rsid w:val="00E26A41"/>
    <w:rsid w:val="00E2727C"/>
    <w:rsid w:val="00E3048F"/>
    <w:rsid w:val="00E3101A"/>
    <w:rsid w:val="00E31482"/>
    <w:rsid w:val="00E327C2"/>
    <w:rsid w:val="00E3289E"/>
    <w:rsid w:val="00E32C86"/>
    <w:rsid w:val="00E35CE8"/>
    <w:rsid w:val="00E35EBC"/>
    <w:rsid w:val="00E366D6"/>
    <w:rsid w:val="00E37356"/>
    <w:rsid w:val="00E40405"/>
    <w:rsid w:val="00E44718"/>
    <w:rsid w:val="00E46602"/>
    <w:rsid w:val="00E47C5E"/>
    <w:rsid w:val="00E51566"/>
    <w:rsid w:val="00E56500"/>
    <w:rsid w:val="00E5706A"/>
    <w:rsid w:val="00E57534"/>
    <w:rsid w:val="00E57FC8"/>
    <w:rsid w:val="00E6150F"/>
    <w:rsid w:val="00E639F4"/>
    <w:rsid w:val="00E63D8B"/>
    <w:rsid w:val="00E66413"/>
    <w:rsid w:val="00E728B9"/>
    <w:rsid w:val="00E76644"/>
    <w:rsid w:val="00E7722A"/>
    <w:rsid w:val="00E77ED1"/>
    <w:rsid w:val="00E81F4B"/>
    <w:rsid w:val="00E92239"/>
    <w:rsid w:val="00E9228F"/>
    <w:rsid w:val="00E947E6"/>
    <w:rsid w:val="00E95A87"/>
    <w:rsid w:val="00E95BFA"/>
    <w:rsid w:val="00E96956"/>
    <w:rsid w:val="00EA11BE"/>
    <w:rsid w:val="00EB3D47"/>
    <w:rsid w:val="00EB3D81"/>
    <w:rsid w:val="00EB588C"/>
    <w:rsid w:val="00EB6D5B"/>
    <w:rsid w:val="00EB717C"/>
    <w:rsid w:val="00EC1007"/>
    <w:rsid w:val="00EC10B1"/>
    <w:rsid w:val="00EC14C4"/>
    <w:rsid w:val="00EC42FA"/>
    <w:rsid w:val="00EC644A"/>
    <w:rsid w:val="00EC6A3F"/>
    <w:rsid w:val="00EC704A"/>
    <w:rsid w:val="00EC7661"/>
    <w:rsid w:val="00ED1D39"/>
    <w:rsid w:val="00EE1882"/>
    <w:rsid w:val="00EE1DDE"/>
    <w:rsid w:val="00EE21F2"/>
    <w:rsid w:val="00EE2334"/>
    <w:rsid w:val="00EE36DF"/>
    <w:rsid w:val="00EE4FE7"/>
    <w:rsid w:val="00EE531B"/>
    <w:rsid w:val="00EE67EC"/>
    <w:rsid w:val="00EE7FA7"/>
    <w:rsid w:val="00EF1D7E"/>
    <w:rsid w:val="00EF1FC1"/>
    <w:rsid w:val="00EF259E"/>
    <w:rsid w:val="00EF37DE"/>
    <w:rsid w:val="00EF3EA2"/>
    <w:rsid w:val="00EF4BE9"/>
    <w:rsid w:val="00EF4DF8"/>
    <w:rsid w:val="00F02DDB"/>
    <w:rsid w:val="00F036B8"/>
    <w:rsid w:val="00F05D88"/>
    <w:rsid w:val="00F06E2F"/>
    <w:rsid w:val="00F101F3"/>
    <w:rsid w:val="00F10548"/>
    <w:rsid w:val="00F114B8"/>
    <w:rsid w:val="00F130B6"/>
    <w:rsid w:val="00F20D70"/>
    <w:rsid w:val="00F25FDB"/>
    <w:rsid w:val="00F26BD2"/>
    <w:rsid w:val="00F30554"/>
    <w:rsid w:val="00F31408"/>
    <w:rsid w:val="00F32098"/>
    <w:rsid w:val="00F33086"/>
    <w:rsid w:val="00F333FD"/>
    <w:rsid w:val="00F33B6D"/>
    <w:rsid w:val="00F348D2"/>
    <w:rsid w:val="00F35EE0"/>
    <w:rsid w:val="00F42577"/>
    <w:rsid w:val="00F4485F"/>
    <w:rsid w:val="00F448FA"/>
    <w:rsid w:val="00F44B6A"/>
    <w:rsid w:val="00F44F91"/>
    <w:rsid w:val="00F4551A"/>
    <w:rsid w:val="00F47C5E"/>
    <w:rsid w:val="00F50A84"/>
    <w:rsid w:val="00F521C7"/>
    <w:rsid w:val="00F55B86"/>
    <w:rsid w:val="00F609C9"/>
    <w:rsid w:val="00F60BF8"/>
    <w:rsid w:val="00F62C77"/>
    <w:rsid w:val="00F64863"/>
    <w:rsid w:val="00F64979"/>
    <w:rsid w:val="00F64C35"/>
    <w:rsid w:val="00F663F3"/>
    <w:rsid w:val="00F6738C"/>
    <w:rsid w:val="00F7607A"/>
    <w:rsid w:val="00F778FC"/>
    <w:rsid w:val="00F80238"/>
    <w:rsid w:val="00F81C3F"/>
    <w:rsid w:val="00F8263F"/>
    <w:rsid w:val="00F8396F"/>
    <w:rsid w:val="00F87B2D"/>
    <w:rsid w:val="00F93617"/>
    <w:rsid w:val="00F946BE"/>
    <w:rsid w:val="00F957B2"/>
    <w:rsid w:val="00F9602D"/>
    <w:rsid w:val="00F960C1"/>
    <w:rsid w:val="00FA0331"/>
    <w:rsid w:val="00FA2968"/>
    <w:rsid w:val="00FA4E3F"/>
    <w:rsid w:val="00FA64CB"/>
    <w:rsid w:val="00FB0CB4"/>
    <w:rsid w:val="00FB2257"/>
    <w:rsid w:val="00FB4AF8"/>
    <w:rsid w:val="00FB4C7F"/>
    <w:rsid w:val="00FB548C"/>
    <w:rsid w:val="00FB585A"/>
    <w:rsid w:val="00FB743E"/>
    <w:rsid w:val="00FB76B2"/>
    <w:rsid w:val="00FC049C"/>
    <w:rsid w:val="00FC15DA"/>
    <w:rsid w:val="00FC1C0E"/>
    <w:rsid w:val="00FC5D38"/>
    <w:rsid w:val="00FC5ED8"/>
    <w:rsid w:val="00FC66FF"/>
    <w:rsid w:val="00FD0C99"/>
    <w:rsid w:val="00FD0D24"/>
    <w:rsid w:val="00FD5561"/>
    <w:rsid w:val="00FD58A4"/>
    <w:rsid w:val="00FE0740"/>
    <w:rsid w:val="00FE2DC6"/>
    <w:rsid w:val="00FE3B63"/>
    <w:rsid w:val="00FE6811"/>
    <w:rsid w:val="00FE7774"/>
    <w:rsid w:val="00FF0FED"/>
    <w:rsid w:val="00FF233A"/>
    <w:rsid w:val="00FF3BAF"/>
    <w:rsid w:val="00FF442A"/>
    <w:rsid w:val="00FF7C43"/>
    <w:rsid w:val="03570AAD"/>
    <w:rsid w:val="0575D880"/>
    <w:rsid w:val="06F4C35A"/>
    <w:rsid w:val="08DF3E55"/>
    <w:rsid w:val="0CB0165F"/>
    <w:rsid w:val="0D33D41A"/>
    <w:rsid w:val="12614BA5"/>
    <w:rsid w:val="18F5C5D2"/>
    <w:rsid w:val="1DC8D342"/>
    <w:rsid w:val="2846B77D"/>
    <w:rsid w:val="2AB8F981"/>
    <w:rsid w:val="2B74727B"/>
    <w:rsid w:val="2D751BD5"/>
    <w:rsid w:val="2FFAC0D0"/>
    <w:rsid w:val="3728821B"/>
    <w:rsid w:val="3CB2DE9E"/>
    <w:rsid w:val="417EC7DD"/>
    <w:rsid w:val="4378C35B"/>
    <w:rsid w:val="4CBB11B6"/>
    <w:rsid w:val="4D324005"/>
    <w:rsid w:val="4D7736F4"/>
    <w:rsid w:val="4EAA5A57"/>
    <w:rsid w:val="51B93255"/>
    <w:rsid w:val="53EC1321"/>
    <w:rsid w:val="58CE55F5"/>
    <w:rsid w:val="62F70700"/>
    <w:rsid w:val="666E74AD"/>
    <w:rsid w:val="687A38D0"/>
    <w:rsid w:val="68FEFE25"/>
    <w:rsid w:val="69EA74E6"/>
    <w:rsid w:val="6C5575A7"/>
    <w:rsid w:val="6FD611A6"/>
    <w:rsid w:val="7047EFEC"/>
    <w:rsid w:val="717A5200"/>
    <w:rsid w:val="71EA2A17"/>
    <w:rsid w:val="72651D5C"/>
    <w:rsid w:val="73A68928"/>
    <w:rsid w:val="75503F4B"/>
    <w:rsid w:val="79E8E14B"/>
    <w:rsid w:val="7ADA9BC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CC6CF"/>
  <w15:chartTrackingRefBased/>
  <w15:docId w15:val="{2CC1E1D8-F3B1-40EE-B50B-D7C87067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List Paragraph12,L,Bullet Style,List Paragrap,Bullet Styl,No Spacing11,Bullet Poin,L1,L2,L3,NumberedList,MAIN CONTE,F5 List Paragraph,Dot pt,List Paragraph1,No Spacing1,List Paragraph Char Char Char,Indicator Text,Numbered Para 1,Bullet 1"/>
    <w:basedOn w:val="Normal"/>
    <w:link w:val="ListParagraphChar"/>
    <w:qFormat/>
    <w:rsid w:val="007463C5"/>
    <w:pPr>
      <w:ind w:left="720"/>
      <w:contextualSpacing/>
    </w:pPr>
  </w:style>
  <w:style w:type="paragraph" w:customStyle="1" w:styleId="paragraph">
    <w:name w:val="paragraph"/>
    <w:basedOn w:val="Normal"/>
    <w:rsid w:val="00BF6AC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BF6AC2"/>
  </w:style>
  <w:style w:type="character" w:customStyle="1" w:styleId="eop">
    <w:name w:val="eop"/>
    <w:basedOn w:val="DefaultParagraphFont"/>
    <w:rsid w:val="00BF6AC2"/>
  </w:style>
  <w:style w:type="character" w:customStyle="1" w:styleId="FooterChar">
    <w:name w:val="Footer Char"/>
    <w:basedOn w:val="DefaultParagraphFont"/>
    <w:link w:val="Footer"/>
    <w:uiPriority w:val="99"/>
    <w:rsid w:val="00BF6AC2"/>
    <w:rPr>
      <w:rFonts w:ascii="Arial" w:hAnsi="Arial"/>
      <w:sz w:val="24"/>
      <w:lang w:eastAsia="en-US"/>
    </w:rPr>
  </w:style>
  <w:style w:type="character" w:styleId="CommentReference">
    <w:name w:val="annotation reference"/>
    <w:basedOn w:val="DefaultParagraphFont"/>
    <w:unhideWhenUsed/>
    <w:rsid w:val="003A1FE5"/>
    <w:rPr>
      <w:sz w:val="16"/>
      <w:szCs w:val="16"/>
    </w:rPr>
  </w:style>
  <w:style w:type="paragraph" w:styleId="CommentText">
    <w:name w:val="annotation text"/>
    <w:basedOn w:val="Normal"/>
    <w:link w:val="CommentTextChar"/>
    <w:unhideWhenUsed/>
    <w:rsid w:val="003A1FE5"/>
    <w:rPr>
      <w:sz w:val="20"/>
    </w:rPr>
  </w:style>
  <w:style w:type="character" w:customStyle="1" w:styleId="CommentTextChar">
    <w:name w:val="Comment Text Char"/>
    <w:basedOn w:val="DefaultParagraphFont"/>
    <w:link w:val="CommentText"/>
    <w:rsid w:val="003A1FE5"/>
    <w:rPr>
      <w:rFonts w:ascii="Arial" w:hAnsi="Arial"/>
      <w:lang w:eastAsia="en-US"/>
    </w:rPr>
  </w:style>
  <w:style w:type="paragraph" w:styleId="CommentSubject">
    <w:name w:val="annotation subject"/>
    <w:basedOn w:val="CommentText"/>
    <w:next w:val="CommentText"/>
    <w:link w:val="CommentSubjectChar"/>
    <w:semiHidden/>
    <w:unhideWhenUsed/>
    <w:rsid w:val="003A1FE5"/>
    <w:rPr>
      <w:b/>
      <w:bCs/>
    </w:rPr>
  </w:style>
  <w:style w:type="character" w:customStyle="1" w:styleId="CommentSubjectChar">
    <w:name w:val="Comment Subject Char"/>
    <w:basedOn w:val="CommentTextChar"/>
    <w:link w:val="CommentSubject"/>
    <w:semiHidden/>
    <w:rsid w:val="003A1FE5"/>
    <w:rPr>
      <w:rFonts w:ascii="Arial" w:hAnsi="Arial"/>
      <w:b/>
      <w:bCs/>
      <w:lang w:eastAsia="en-US"/>
    </w:rPr>
  </w:style>
  <w:style w:type="character" w:customStyle="1" w:styleId="Mention">
    <w:name w:val="Mention"/>
    <w:basedOn w:val="DefaultParagraphFont"/>
    <w:uiPriority w:val="99"/>
    <w:unhideWhenUsed/>
    <w:rsid w:val="003A1FE5"/>
    <w:rPr>
      <w:color w:val="2B579A"/>
      <w:shd w:val="clear" w:color="auto" w:fill="E1DFDD"/>
    </w:rPr>
  </w:style>
  <w:style w:type="character" w:customStyle="1" w:styleId="ListParagraphChar">
    <w:name w:val="List Paragraph Char"/>
    <w:aliases w:val="List Paragraph12 Char,L Char,Bullet Style Char,List Paragrap Char,Bullet Styl Char,No Spacing11 Char,Bullet Poin Char,L1 Char,L2 Char,L3 Char,NumberedList Char,MAIN CONTE Char,F5 List Paragraph Char,Dot pt Char,List Paragraph1 Char"/>
    <w:basedOn w:val="DefaultParagraphFont"/>
    <w:link w:val="ListParagraph"/>
    <w:qFormat/>
    <w:locked/>
    <w:rsid w:val="00061FBF"/>
    <w:rPr>
      <w:rFonts w:ascii="Arial" w:hAnsi="Arial"/>
      <w:sz w:val="24"/>
      <w:lang w:eastAsia="en-US"/>
    </w:rPr>
  </w:style>
  <w:style w:type="paragraph" w:styleId="Revision">
    <w:name w:val="Revision"/>
    <w:hidden/>
    <w:uiPriority w:val="99"/>
    <w:semiHidden/>
    <w:rsid w:val="004C7C4C"/>
    <w:rPr>
      <w:rFonts w:ascii="Arial" w:hAnsi="Arial"/>
      <w:sz w:val="24"/>
      <w:lang w:eastAsia="en-US"/>
    </w:rPr>
  </w:style>
  <w:style w:type="table" w:styleId="TableGrid">
    <w:name w:val="Table Grid"/>
    <w:basedOn w:val="TableNormal"/>
    <w:uiPriority w:val="39"/>
    <w:rsid w:val="0081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E27C8"/>
    <w:rPr>
      <w:color w:val="0000FF" w:themeColor="hyperlink"/>
      <w:u w:val="single"/>
    </w:rPr>
  </w:style>
  <w:style w:type="character" w:customStyle="1" w:styleId="UnresolvedMention">
    <w:name w:val="Unresolved Mention"/>
    <w:basedOn w:val="DefaultParagraphFont"/>
    <w:uiPriority w:val="99"/>
    <w:semiHidden/>
    <w:unhideWhenUsed/>
    <w:rsid w:val="003E27C8"/>
    <w:rPr>
      <w:color w:val="605E5C"/>
      <w:shd w:val="clear" w:color="auto" w:fill="E1DFDD"/>
    </w:rPr>
  </w:style>
  <w:style w:type="character" w:styleId="FollowedHyperlink">
    <w:name w:val="FollowedHyperlink"/>
    <w:basedOn w:val="DefaultParagraphFont"/>
    <w:semiHidden/>
    <w:unhideWhenUsed/>
    <w:rsid w:val="003E27C8"/>
    <w:rPr>
      <w:color w:val="800080" w:themeColor="followedHyperlink"/>
      <w:u w:val="single"/>
    </w:rPr>
  </w:style>
  <w:style w:type="character" w:customStyle="1" w:styleId="cf01">
    <w:name w:val="cf01"/>
    <w:basedOn w:val="DefaultParagraphFont"/>
    <w:rsid w:val="003F48A8"/>
    <w:rPr>
      <w:rFonts w:ascii="Segoe UI" w:hAnsi="Segoe UI" w:cs="Segoe UI" w:hint="default"/>
      <w:sz w:val="18"/>
      <w:szCs w:val="18"/>
    </w:rPr>
  </w:style>
  <w:style w:type="paragraph" w:styleId="NoSpacing">
    <w:name w:val="No Spacing"/>
    <w:uiPriority w:val="1"/>
    <w:qFormat/>
    <w:rsid w:val="007F142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8794">
      <w:bodyDiv w:val="1"/>
      <w:marLeft w:val="0"/>
      <w:marRight w:val="0"/>
      <w:marTop w:val="0"/>
      <w:marBottom w:val="0"/>
      <w:divBdr>
        <w:top w:val="none" w:sz="0" w:space="0" w:color="auto"/>
        <w:left w:val="none" w:sz="0" w:space="0" w:color="auto"/>
        <w:bottom w:val="none" w:sz="0" w:space="0" w:color="auto"/>
        <w:right w:val="none" w:sz="0" w:space="0" w:color="auto"/>
      </w:divBdr>
    </w:div>
    <w:div w:id="184565643">
      <w:bodyDiv w:val="1"/>
      <w:marLeft w:val="0"/>
      <w:marRight w:val="0"/>
      <w:marTop w:val="0"/>
      <w:marBottom w:val="0"/>
      <w:divBdr>
        <w:top w:val="none" w:sz="0" w:space="0" w:color="auto"/>
        <w:left w:val="none" w:sz="0" w:space="0" w:color="auto"/>
        <w:bottom w:val="none" w:sz="0" w:space="0" w:color="auto"/>
        <w:right w:val="none" w:sz="0" w:space="0" w:color="auto"/>
      </w:divBdr>
      <w:divsChild>
        <w:div w:id="92939657">
          <w:marLeft w:val="0"/>
          <w:marRight w:val="0"/>
          <w:marTop w:val="0"/>
          <w:marBottom w:val="0"/>
          <w:divBdr>
            <w:top w:val="none" w:sz="0" w:space="0" w:color="auto"/>
            <w:left w:val="none" w:sz="0" w:space="0" w:color="auto"/>
            <w:bottom w:val="none" w:sz="0" w:space="0" w:color="auto"/>
            <w:right w:val="none" w:sz="0" w:space="0" w:color="auto"/>
          </w:divBdr>
        </w:div>
        <w:div w:id="117997131">
          <w:marLeft w:val="0"/>
          <w:marRight w:val="0"/>
          <w:marTop w:val="0"/>
          <w:marBottom w:val="0"/>
          <w:divBdr>
            <w:top w:val="none" w:sz="0" w:space="0" w:color="auto"/>
            <w:left w:val="none" w:sz="0" w:space="0" w:color="auto"/>
            <w:bottom w:val="none" w:sz="0" w:space="0" w:color="auto"/>
            <w:right w:val="none" w:sz="0" w:space="0" w:color="auto"/>
          </w:divBdr>
        </w:div>
        <w:div w:id="135490369">
          <w:marLeft w:val="0"/>
          <w:marRight w:val="0"/>
          <w:marTop w:val="0"/>
          <w:marBottom w:val="0"/>
          <w:divBdr>
            <w:top w:val="none" w:sz="0" w:space="0" w:color="auto"/>
            <w:left w:val="none" w:sz="0" w:space="0" w:color="auto"/>
            <w:bottom w:val="none" w:sz="0" w:space="0" w:color="auto"/>
            <w:right w:val="none" w:sz="0" w:space="0" w:color="auto"/>
          </w:divBdr>
        </w:div>
        <w:div w:id="170143787">
          <w:marLeft w:val="0"/>
          <w:marRight w:val="0"/>
          <w:marTop w:val="0"/>
          <w:marBottom w:val="0"/>
          <w:divBdr>
            <w:top w:val="none" w:sz="0" w:space="0" w:color="auto"/>
            <w:left w:val="none" w:sz="0" w:space="0" w:color="auto"/>
            <w:bottom w:val="none" w:sz="0" w:space="0" w:color="auto"/>
            <w:right w:val="none" w:sz="0" w:space="0" w:color="auto"/>
          </w:divBdr>
        </w:div>
        <w:div w:id="235366148">
          <w:marLeft w:val="0"/>
          <w:marRight w:val="0"/>
          <w:marTop w:val="0"/>
          <w:marBottom w:val="0"/>
          <w:divBdr>
            <w:top w:val="none" w:sz="0" w:space="0" w:color="auto"/>
            <w:left w:val="none" w:sz="0" w:space="0" w:color="auto"/>
            <w:bottom w:val="none" w:sz="0" w:space="0" w:color="auto"/>
            <w:right w:val="none" w:sz="0" w:space="0" w:color="auto"/>
          </w:divBdr>
        </w:div>
        <w:div w:id="304895997">
          <w:marLeft w:val="0"/>
          <w:marRight w:val="0"/>
          <w:marTop w:val="0"/>
          <w:marBottom w:val="0"/>
          <w:divBdr>
            <w:top w:val="none" w:sz="0" w:space="0" w:color="auto"/>
            <w:left w:val="none" w:sz="0" w:space="0" w:color="auto"/>
            <w:bottom w:val="none" w:sz="0" w:space="0" w:color="auto"/>
            <w:right w:val="none" w:sz="0" w:space="0" w:color="auto"/>
          </w:divBdr>
          <w:divsChild>
            <w:div w:id="408037002">
              <w:marLeft w:val="0"/>
              <w:marRight w:val="0"/>
              <w:marTop w:val="0"/>
              <w:marBottom w:val="0"/>
              <w:divBdr>
                <w:top w:val="none" w:sz="0" w:space="0" w:color="auto"/>
                <w:left w:val="none" w:sz="0" w:space="0" w:color="auto"/>
                <w:bottom w:val="none" w:sz="0" w:space="0" w:color="auto"/>
                <w:right w:val="none" w:sz="0" w:space="0" w:color="auto"/>
              </w:divBdr>
            </w:div>
            <w:div w:id="1047336124">
              <w:marLeft w:val="0"/>
              <w:marRight w:val="0"/>
              <w:marTop w:val="0"/>
              <w:marBottom w:val="0"/>
              <w:divBdr>
                <w:top w:val="none" w:sz="0" w:space="0" w:color="auto"/>
                <w:left w:val="none" w:sz="0" w:space="0" w:color="auto"/>
                <w:bottom w:val="none" w:sz="0" w:space="0" w:color="auto"/>
                <w:right w:val="none" w:sz="0" w:space="0" w:color="auto"/>
              </w:divBdr>
            </w:div>
            <w:div w:id="2136366147">
              <w:marLeft w:val="0"/>
              <w:marRight w:val="0"/>
              <w:marTop w:val="0"/>
              <w:marBottom w:val="0"/>
              <w:divBdr>
                <w:top w:val="none" w:sz="0" w:space="0" w:color="auto"/>
                <w:left w:val="none" w:sz="0" w:space="0" w:color="auto"/>
                <w:bottom w:val="none" w:sz="0" w:space="0" w:color="auto"/>
                <w:right w:val="none" w:sz="0" w:space="0" w:color="auto"/>
              </w:divBdr>
            </w:div>
          </w:divsChild>
        </w:div>
        <w:div w:id="393771905">
          <w:marLeft w:val="0"/>
          <w:marRight w:val="0"/>
          <w:marTop w:val="0"/>
          <w:marBottom w:val="0"/>
          <w:divBdr>
            <w:top w:val="none" w:sz="0" w:space="0" w:color="auto"/>
            <w:left w:val="none" w:sz="0" w:space="0" w:color="auto"/>
            <w:bottom w:val="none" w:sz="0" w:space="0" w:color="auto"/>
            <w:right w:val="none" w:sz="0" w:space="0" w:color="auto"/>
          </w:divBdr>
        </w:div>
        <w:div w:id="423917338">
          <w:marLeft w:val="0"/>
          <w:marRight w:val="0"/>
          <w:marTop w:val="0"/>
          <w:marBottom w:val="0"/>
          <w:divBdr>
            <w:top w:val="none" w:sz="0" w:space="0" w:color="auto"/>
            <w:left w:val="none" w:sz="0" w:space="0" w:color="auto"/>
            <w:bottom w:val="none" w:sz="0" w:space="0" w:color="auto"/>
            <w:right w:val="none" w:sz="0" w:space="0" w:color="auto"/>
          </w:divBdr>
        </w:div>
        <w:div w:id="535971204">
          <w:marLeft w:val="0"/>
          <w:marRight w:val="0"/>
          <w:marTop w:val="0"/>
          <w:marBottom w:val="0"/>
          <w:divBdr>
            <w:top w:val="none" w:sz="0" w:space="0" w:color="auto"/>
            <w:left w:val="none" w:sz="0" w:space="0" w:color="auto"/>
            <w:bottom w:val="none" w:sz="0" w:space="0" w:color="auto"/>
            <w:right w:val="none" w:sz="0" w:space="0" w:color="auto"/>
          </w:divBdr>
          <w:divsChild>
            <w:div w:id="497815000">
              <w:marLeft w:val="-75"/>
              <w:marRight w:val="0"/>
              <w:marTop w:val="30"/>
              <w:marBottom w:val="30"/>
              <w:divBdr>
                <w:top w:val="none" w:sz="0" w:space="0" w:color="auto"/>
                <w:left w:val="none" w:sz="0" w:space="0" w:color="auto"/>
                <w:bottom w:val="none" w:sz="0" w:space="0" w:color="auto"/>
                <w:right w:val="none" w:sz="0" w:space="0" w:color="auto"/>
              </w:divBdr>
              <w:divsChild>
                <w:div w:id="90131081">
                  <w:marLeft w:val="0"/>
                  <w:marRight w:val="0"/>
                  <w:marTop w:val="0"/>
                  <w:marBottom w:val="0"/>
                  <w:divBdr>
                    <w:top w:val="none" w:sz="0" w:space="0" w:color="auto"/>
                    <w:left w:val="none" w:sz="0" w:space="0" w:color="auto"/>
                    <w:bottom w:val="none" w:sz="0" w:space="0" w:color="auto"/>
                    <w:right w:val="none" w:sz="0" w:space="0" w:color="auto"/>
                  </w:divBdr>
                  <w:divsChild>
                    <w:div w:id="552886249">
                      <w:marLeft w:val="0"/>
                      <w:marRight w:val="0"/>
                      <w:marTop w:val="0"/>
                      <w:marBottom w:val="0"/>
                      <w:divBdr>
                        <w:top w:val="none" w:sz="0" w:space="0" w:color="auto"/>
                        <w:left w:val="none" w:sz="0" w:space="0" w:color="auto"/>
                        <w:bottom w:val="none" w:sz="0" w:space="0" w:color="auto"/>
                        <w:right w:val="none" w:sz="0" w:space="0" w:color="auto"/>
                      </w:divBdr>
                    </w:div>
                  </w:divsChild>
                </w:div>
                <w:div w:id="113447085">
                  <w:marLeft w:val="0"/>
                  <w:marRight w:val="0"/>
                  <w:marTop w:val="0"/>
                  <w:marBottom w:val="0"/>
                  <w:divBdr>
                    <w:top w:val="none" w:sz="0" w:space="0" w:color="auto"/>
                    <w:left w:val="none" w:sz="0" w:space="0" w:color="auto"/>
                    <w:bottom w:val="none" w:sz="0" w:space="0" w:color="auto"/>
                    <w:right w:val="none" w:sz="0" w:space="0" w:color="auto"/>
                  </w:divBdr>
                  <w:divsChild>
                    <w:div w:id="1460226110">
                      <w:marLeft w:val="0"/>
                      <w:marRight w:val="0"/>
                      <w:marTop w:val="0"/>
                      <w:marBottom w:val="0"/>
                      <w:divBdr>
                        <w:top w:val="none" w:sz="0" w:space="0" w:color="auto"/>
                        <w:left w:val="none" w:sz="0" w:space="0" w:color="auto"/>
                        <w:bottom w:val="none" w:sz="0" w:space="0" w:color="auto"/>
                        <w:right w:val="none" w:sz="0" w:space="0" w:color="auto"/>
                      </w:divBdr>
                    </w:div>
                  </w:divsChild>
                </w:div>
                <w:div w:id="124156938">
                  <w:marLeft w:val="0"/>
                  <w:marRight w:val="0"/>
                  <w:marTop w:val="0"/>
                  <w:marBottom w:val="0"/>
                  <w:divBdr>
                    <w:top w:val="none" w:sz="0" w:space="0" w:color="auto"/>
                    <w:left w:val="none" w:sz="0" w:space="0" w:color="auto"/>
                    <w:bottom w:val="none" w:sz="0" w:space="0" w:color="auto"/>
                    <w:right w:val="none" w:sz="0" w:space="0" w:color="auto"/>
                  </w:divBdr>
                  <w:divsChild>
                    <w:div w:id="1775247085">
                      <w:marLeft w:val="0"/>
                      <w:marRight w:val="0"/>
                      <w:marTop w:val="0"/>
                      <w:marBottom w:val="0"/>
                      <w:divBdr>
                        <w:top w:val="none" w:sz="0" w:space="0" w:color="auto"/>
                        <w:left w:val="none" w:sz="0" w:space="0" w:color="auto"/>
                        <w:bottom w:val="none" w:sz="0" w:space="0" w:color="auto"/>
                        <w:right w:val="none" w:sz="0" w:space="0" w:color="auto"/>
                      </w:divBdr>
                    </w:div>
                  </w:divsChild>
                </w:div>
                <w:div w:id="194274481">
                  <w:marLeft w:val="0"/>
                  <w:marRight w:val="0"/>
                  <w:marTop w:val="0"/>
                  <w:marBottom w:val="0"/>
                  <w:divBdr>
                    <w:top w:val="none" w:sz="0" w:space="0" w:color="auto"/>
                    <w:left w:val="none" w:sz="0" w:space="0" w:color="auto"/>
                    <w:bottom w:val="none" w:sz="0" w:space="0" w:color="auto"/>
                    <w:right w:val="none" w:sz="0" w:space="0" w:color="auto"/>
                  </w:divBdr>
                  <w:divsChild>
                    <w:div w:id="780805573">
                      <w:marLeft w:val="0"/>
                      <w:marRight w:val="0"/>
                      <w:marTop w:val="0"/>
                      <w:marBottom w:val="0"/>
                      <w:divBdr>
                        <w:top w:val="none" w:sz="0" w:space="0" w:color="auto"/>
                        <w:left w:val="none" w:sz="0" w:space="0" w:color="auto"/>
                        <w:bottom w:val="none" w:sz="0" w:space="0" w:color="auto"/>
                        <w:right w:val="none" w:sz="0" w:space="0" w:color="auto"/>
                      </w:divBdr>
                    </w:div>
                  </w:divsChild>
                </w:div>
                <w:div w:id="200092978">
                  <w:marLeft w:val="0"/>
                  <w:marRight w:val="0"/>
                  <w:marTop w:val="0"/>
                  <w:marBottom w:val="0"/>
                  <w:divBdr>
                    <w:top w:val="none" w:sz="0" w:space="0" w:color="auto"/>
                    <w:left w:val="none" w:sz="0" w:space="0" w:color="auto"/>
                    <w:bottom w:val="none" w:sz="0" w:space="0" w:color="auto"/>
                    <w:right w:val="none" w:sz="0" w:space="0" w:color="auto"/>
                  </w:divBdr>
                  <w:divsChild>
                    <w:div w:id="1607929650">
                      <w:marLeft w:val="0"/>
                      <w:marRight w:val="0"/>
                      <w:marTop w:val="0"/>
                      <w:marBottom w:val="0"/>
                      <w:divBdr>
                        <w:top w:val="none" w:sz="0" w:space="0" w:color="auto"/>
                        <w:left w:val="none" w:sz="0" w:space="0" w:color="auto"/>
                        <w:bottom w:val="none" w:sz="0" w:space="0" w:color="auto"/>
                        <w:right w:val="none" w:sz="0" w:space="0" w:color="auto"/>
                      </w:divBdr>
                    </w:div>
                  </w:divsChild>
                </w:div>
                <w:div w:id="256644025">
                  <w:marLeft w:val="0"/>
                  <w:marRight w:val="0"/>
                  <w:marTop w:val="0"/>
                  <w:marBottom w:val="0"/>
                  <w:divBdr>
                    <w:top w:val="none" w:sz="0" w:space="0" w:color="auto"/>
                    <w:left w:val="none" w:sz="0" w:space="0" w:color="auto"/>
                    <w:bottom w:val="none" w:sz="0" w:space="0" w:color="auto"/>
                    <w:right w:val="none" w:sz="0" w:space="0" w:color="auto"/>
                  </w:divBdr>
                  <w:divsChild>
                    <w:div w:id="399209087">
                      <w:marLeft w:val="0"/>
                      <w:marRight w:val="0"/>
                      <w:marTop w:val="0"/>
                      <w:marBottom w:val="0"/>
                      <w:divBdr>
                        <w:top w:val="none" w:sz="0" w:space="0" w:color="auto"/>
                        <w:left w:val="none" w:sz="0" w:space="0" w:color="auto"/>
                        <w:bottom w:val="none" w:sz="0" w:space="0" w:color="auto"/>
                        <w:right w:val="none" w:sz="0" w:space="0" w:color="auto"/>
                      </w:divBdr>
                    </w:div>
                  </w:divsChild>
                </w:div>
                <w:div w:id="271397722">
                  <w:marLeft w:val="0"/>
                  <w:marRight w:val="0"/>
                  <w:marTop w:val="0"/>
                  <w:marBottom w:val="0"/>
                  <w:divBdr>
                    <w:top w:val="none" w:sz="0" w:space="0" w:color="auto"/>
                    <w:left w:val="none" w:sz="0" w:space="0" w:color="auto"/>
                    <w:bottom w:val="none" w:sz="0" w:space="0" w:color="auto"/>
                    <w:right w:val="none" w:sz="0" w:space="0" w:color="auto"/>
                  </w:divBdr>
                  <w:divsChild>
                    <w:div w:id="2034845304">
                      <w:marLeft w:val="0"/>
                      <w:marRight w:val="0"/>
                      <w:marTop w:val="0"/>
                      <w:marBottom w:val="0"/>
                      <w:divBdr>
                        <w:top w:val="none" w:sz="0" w:space="0" w:color="auto"/>
                        <w:left w:val="none" w:sz="0" w:space="0" w:color="auto"/>
                        <w:bottom w:val="none" w:sz="0" w:space="0" w:color="auto"/>
                        <w:right w:val="none" w:sz="0" w:space="0" w:color="auto"/>
                      </w:divBdr>
                    </w:div>
                  </w:divsChild>
                </w:div>
                <w:div w:id="605508191">
                  <w:marLeft w:val="0"/>
                  <w:marRight w:val="0"/>
                  <w:marTop w:val="0"/>
                  <w:marBottom w:val="0"/>
                  <w:divBdr>
                    <w:top w:val="none" w:sz="0" w:space="0" w:color="auto"/>
                    <w:left w:val="none" w:sz="0" w:space="0" w:color="auto"/>
                    <w:bottom w:val="none" w:sz="0" w:space="0" w:color="auto"/>
                    <w:right w:val="none" w:sz="0" w:space="0" w:color="auto"/>
                  </w:divBdr>
                  <w:divsChild>
                    <w:div w:id="1418206317">
                      <w:marLeft w:val="0"/>
                      <w:marRight w:val="0"/>
                      <w:marTop w:val="0"/>
                      <w:marBottom w:val="0"/>
                      <w:divBdr>
                        <w:top w:val="none" w:sz="0" w:space="0" w:color="auto"/>
                        <w:left w:val="none" w:sz="0" w:space="0" w:color="auto"/>
                        <w:bottom w:val="none" w:sz="0" w:space="0" w:color="auto"/>
                        <w:right w:val="none" w:sz="0" w:space="0" w:color="auto"/>
                      </w:divBdr>
                    </w:div>
                  </w:divsChild>
                </w:div>
                <w:div w:id="622807548">
                  <w:marLeft w:val="0"/>
                  <w:marRight w:val="0"/>
                  <w:marTop w:val="0"/>
                  <w:marBottom w:val="0"/>
                  <w:divBdr>
                    <w:top w:val="none" w:sz="0" w:space="0" w:color="auto"/>
                    <w:left w:val="none" w:sz="0" w:space="0" w:color="auto"/>
                    <w:bottom w:val="none" w:sz="0" w:space="0" w:color="auto"/>
                    <w:right w:val="none" w:sz="0" w:space="0" w:color="auto"/>
                  </w:divBdr>
                  <w:divsChild>
                    <w:div w:id="1992906475">
                      <w:marLeft w:val="0"/>
                      <w:marRight w:val="0"/>
                      <w:marTop w:val="0"/>
                      <w:marBottom w:val="0"/>
                      <w:divBdr>
                        <w:top w:val="none" w:sz="0" w:space="0" w:color="auto"/>
                        <w:left w:val="none" w:sz="0" w:space="0" w:color="auto"/>
                        <w:bottom w:val="none" w:sz="0" w:space="0" w:color="auto"/>
                        <w:right w:val="none" w:sz="0" w:space="0" w:color="auto"/>
                      </w:divBdr>
                    </w:div>
                  </w:divsChild>
                </w:div>
                <w:div w:id="745147162">
                  <w:marLeft w:val="0"/>
                  <w:marRight w:val="0"/>
                  <w:marTop w:val="0"/>
                  <w:marBottom w:val="0"/>
                  <w:divBdr>
                    <w:top w:val="none" w:sz="0" w:space="0" w:color="auto"/>
                    <w:left w:val="none" w:sz="0" w:space="0" w:color="auto"/>
                    <w:bottom w:val="none" w:sz="0" w:space="0" w:color="auto"/>
                    <w:right w:val="none" w:sz="0" w:space="0" w:color="auto"/>
                  </w:divBdr>
                  <w:divsChild>
                    <w:div w:id="838733195">
                      <w:marLeft w:val="0"/>
                      <w:marRight w:val="0"/>
                      <w:marTop w:val="0"/>
                      <w:marBottom w:val="0"/>
                      <w:divBdr>
                        <w:top w:val="none" w:sz="0" w:space="0" w:color="auto"/>
                        <w:left w:val="none" w:sz="0" w:space="0" w:color="auto"/>
                        <w:bottom w:val="none" w:sz="0" w:space="0" w:color="auto"/>
                        <w:right w:val="none" w:sz="0" w:space="0" w:color="auto"/>
                      </w:divBdr>
                    </w:div>
                  </w:divsChild>
                </w:div>
                <w:div w:id="813179798">
                  <w:marLeft w:val="0"/>
                  <w:marRight w:val="0"/>
                  <w:marTop w:val="0"/>
                  <w:marBottom w:val="0"/>
                  <w:divBdr>
                    <w:top w:val="none" w:sz="0" w:space="0" w:color="auto"/>
                    <w:left w:val="none" w:sz="0" w:space="0" w:color="auto"/>
                    <w:bottom w:val="none" w:sz="0" w:space="0" w:color="auto"/>
                    <w:right w:val="none" w:sz="0" w:space="0" w:color="auto"/>
                  </w:divBdr>
                  <w:divsChild>
                    <w:div w:id="1938367515">
                      <w:marLeft w:val="0"/>
                      <w:marRight w:val="0"/>
                      <w:marTop w:val="0"/>
                      <w:marBottom w:val="0"/>
                      <w:divBdr>
                        <w:top w:val="none" w:sz="0" w:space="0" w:color="auto"/>
                        <w:left w:val="none" w:sz="0" w:space="0" w:color="auto"/>
                        <w:bottom w:val="none" w:sz="0" w:space="0" w:color="auto"/>
                        <w:right w:val="none" w:sz="0" w:space="0" w:color="auto"/>
                      </w:divBdr>
                    </w:div>
                  </w:divsChild>
                </w:div>
                <w:div w:id="959386156">
                  <w:marLeft w:val="0"/>
                  <w:marRight w:val="0"/>
                  <w:marTop w:val="0"/>
                  <w:marBottom w:val="0"/>
                  <w:divBdr>
                    <w:top w:val="none" w:sz="0" w:space="0" w:color="auto"/>
                    <w:left w:val="none" w:sz="0" w:space="0" w:color="auto"/>
                    <w:bottom w:val="none" w:sz="0" w:space="0" w:color="auto"/>
                    <w:right w:val="none" w:sz="0" w:space="0" w:color="auto"/>
                  </w:divBdr>
                  <w:divsChild>
                    <w:div w:id="1048841458">
                      <w:marLeft w:val="0"/>
                      <w:marRight w:val="0"/>
                      <w:marTop w:val="0"/>
                      <w:marBottom w:val="0"/>
                      <w:divBdr>
                        <w:top w:val="none" w:sz="0" w:space="0" w:color="auto"/>
                        <w:left w:val="none" w:sz="0" w:space="0" w:color="auto"/>
                        <w:bottom w:val="none" w:sz="0" w:space="0" w:color="auto"/>
                        <w:right w:val="none" w:sz="0" w:space="0" w:color="auto"/>
                      </w:divBdr>
                    </w:div>
                  </w:divsChild>
                </w:div>
                <w:div w:id="998076051">
                  <w:marLeft w:val="0"/>
                  <w:marRight w:val="0"/>
                  <w:marTop w:val="0"/>
                  <w:marBottom w:val="0"/>
                  <w:divBdr>
                    <w:top w:val="none" w:sz="0" w:space="0" w:color="auto"/>
                    <w:left w:val="none" w:sz="0" w:space="0" w:color="auto"/>
                    <w:bottom w:val="none" w:sz="0" w:space="0" w:color="auto"/>
                    <w:right w:val="none" w:sz="0" w:space="0" w:color="auto"/>
                  </w:divBdr>
                  <w:divsChild>
                    <w:div w:id="105077227">
                      <w:marLeft w:val="0"/>
                      <w:marRight w:val="0"/>
                      <w:marTop w:val="0"/>
                      <w:marBottom w:val="0"/>
                      <w:divBdr>
                        <w:top w:val="none" w:sz="0" w:space="0" w:color="auto"/>
                        <w:left w:val="none" w:sz="0" w:space="0" w:color="auto"/>
                        <w:bottom w:val="none" w:sz="0" w:space="0" w:color="auto"/>
                        <w:right w:val="none" w:sz="0" w:space="0" w:color="auto"/>
                      </w:divBdr>
                    </w:div>
                  </w:divsChild>
                </w:div>
                <w:div w:id="1023477404">
                  <w:marLeft w:val="0"/>
                  <w:marRight w:val="0"/>
                  <w:marTop w:val="0"/>
                  <w:marBottom w:val="0"/>
                  <w:divBdr>
                    <w:top w:val="none" w:sz="0" w:space="0" w:color="auto"/>
                    <w:left w:val="none" w:sz="0" w:space="0" w:color="auto"/>
                    <w:bottom w:val="none" w:sz="0" w:space="0" w:color="auto"/>
                    <w:right w:val="none" w:sz="0" w:space="0" w:color="auto"/>
                  </w:divBdr>
                  <w:divsChild>
                    <w:div w:id="58748293">
                      <w:marLeft w:val="0"/>
                      <w:marRight w:val="0"/>
                      <w:marTop w:val="0"/>
                      <w:marBottom w:val="0"/>
                      <w:divBdr>
                        <w:top w:val="none" w:sz="0" w:space="0" w:color="auto"/>
                        <w:left w:val="none" w:sz="0" w:space="0" w:color="auto"/>
                        <w:bottom w:val="none" w:sz="0" w:space="0" w:color="auto"/>
                        <w:right w:val="none" w:sz="0" w:space="0" w:color="auto"/>
                      </w:divBdr>
                    </w:div>
                  </w:divsChild>
                </w:div>
                <w:div w:id="1043483128">
                  <w:marLeft w:val="0"/>
                  <w:marRight w:val="0"/>
                  <w:marTop w:val="0"/>
                  <w:marBottom w:val="0"/>
                  <w:divBdr>
                    <w:top w:val="none" w:sz="0" w:space="0" w:color="auto"/>
                    <w:left w:val="none" w:sz="0" w:space="0" w:color="auto"/>
                    <w:bottom w:val="none" w:sz="0" w:space="0" w:color="auto"/>
                    <w:right w:val="none" w:sz="0" w:space="0" w:color="auto"/>
                  </w:divBdr>
                  <w:divsChild>
                    <w:div w:id="533151226">
                      <w:marLeft w:val="0"/>
                      <w:marRight w:val="0"/>
                      <w:marTop w:val="0"/>
                      <w:marBottom w:val="0"/>
                      <w:divBdr>
                        <w:top w:val="none" w:sz="0" w:space="0" w:color="auto"/>
                        <w:left w:val="none" w:sz="0" w:space="0" w:color="auto"/>
                        <w:bottom w:val="none" w:sz="0" w:space="0" w:color="auto"/>
                        <w:right w:val="none" w:sz="0" w:space="0" w:color="auto"/>
                      </w:divBdr>
                    </w:div>
                  </w:divsChild>
                </w:div>
                <w:div w:id="1132360480">
                  <w:marLeft w:val="0"/>
                  <w:marRight w:val="0"/>
                  <w:marTop w:val="0"/>
                  <w:marBottom w:val="0"/>
                  <w:divBdr>
                    <w:top w:val="none" w:sz="0" w:space="0" w:color="auto"/>
                    <w:left w:val="none" w:sz="0" w:space="0" w:color="auto"/>
                    <w:bottom w:val="none" w:sz="0" w:space="0" w:color="auto"/>
                    <w:right w:val="none" w:sz="0" w:space="0" w:color="auto"/>
                  </w:divBdr>
                  <w:divsChild>
                    <w:div w:id="786461542">
                      <w:marLeft w:val="0"/>
                      <w:marRight w:val="0"/>
                      <w:marTop w:val="0"/>
                      <w:marBottom w:val="0"/>
                      <w:divBdr>
                        <w:top w:val="none" w:sz="0" w:space="0" w:color="auto"/>
                        <w:left w:val="none" w:sz="0" w:space="0" w:color="auto"/>
                        <w:bottom w:val="none" w:sz="0" w:space="0" w:color="auto"/>
                        <w:right w:val="none" w:sz="0" w:space="0" w:color="auto"/>
                      </w:divBdr>
                    </w:div>
                  </w:divsChild>
                </w:div>
                <w:div w:id="1239747037">
                  <w:marLeft w:val="0"/>
                  <w:marRight w:val="0"/>
                  <w:marTop w:val="0"/>
                  <w:marBottom w:val="0"/>
                  <w:divBdr>
                    <w:top w:val="none" w:sz="0" w:space="0" w:color="auto"/>
                    <w:left w:val="none" w:sz="0" w:space="0" w:color="auto"/>
                    <w:bottom w:val="none" w:sz="0" w:space="0" w:color="auto"/>
                    <w:right w:val="none" w:sz="0" w:space="0" w:color="auto"/>
                  </w:divBdr>
                  <w:divsChild>
                    <w:div w:id="1374498140">
                      <w:marLeft w:val="0"/>
                      <w:marRight w:val="0"/>
                      <w:marTop w:val="0"/>
                      <w:marBottom w:val="0"/>
                      <w:divBdr>
                        <w:top w:val="none" w:sz="0" w:space="0" w:color="auto"/>
                        <w:left w:val="none" w:sz="0" w:space="0" w:color="auto"/>
                        <w:bottom w:val="none" w:sz="0" w:space="0" w:color="auto"/>
                        <w:right w:val="none" w:sz="0" w:space="0" w:color="auto"/>
                      </w:divBdr>
                    </w:div>
                  </w:divsChild>
                </w:div>
                <w:div w:id="1448504060">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
                  </w:divsChild>
                </w:div>
                <w:div w:id="1487353242">
                  <w:marLeft w:val="0"/>
                  <w:marRight w:val="0"/>
                  <w:marTop w:val="0"/>
                  <w:marBottom w:val="0"/>
                  <w:divBdr>
                    <w:top w:val="none" w:sz="0" w:space="0" w:color="auto"/>
                    <w:left w:val="none" w:sz="0" w:space="0" w:color="auto"/>
                    <w:bottom w:val="none" w:sz="0" w:space="0" w:color="auto"/>
                    <w:right w:val="none" w:sz="0" w:space="0" w:color="auto"/>
                  </w:divBdr>
                  <w:divsChild>
                    <w:div w:id="1867328454">
                      <w:marLeft w:val="0"/>
                      <w:marRight w:val="0"/>
                      <w:marTop w:val="0"/>
                      <w:marBottom w:val="0"/>
                      <w:divBdr>
                        <w:top w:val="none" w:sz="0" w:space="0" w:color="auto"/>
                        <w:left w:val="none" w:sz="0" w:space="0" w:color="auto"/>
                        <w:bottom w:val="none" w:sz="0" w:space="0" w:color="auto"/>
                        <w:right w:val="none" w:sz="0" w:space="0" w:color="auto"/>
                      </w:divBdr>
                    </w:div>
                  </w:divsChild>
                </w:div>
                <w:div w:id="1538199756">
                  <w:marLeft w:val="0"/>
                  <w:marRight w:val="0"/>
                  <w:marTop w:val="0"/>
                  <w:marBottom w:val="0"/>
                  <w:divBdr>
                    <w:top w:val="none" w:sz="0" w:space="0" w:color="auto"/>
                    <w:left w:val="none" w:sz="0" w:space="0" w:color="auto"/>
                    <w:bottom w:val="none" w:sz="0" w:space="0" w:color="auto"/>
                    <w:right w:val="none" w:sz="0" w:space="0" w:color="auto"/>
                  </w:divBdr>
                  <w:divsChild>
                    <w:div w:id="934478303">
                      <w:marLeft w:val="0"/>
                      <w:marRight w:val="0"/>
                      <w:marTop w:val="0"/>
                      <w:marBottom w:val="0"/>
                      <w:divBdr>
                        <w:top w:val="none" w:sz="0" w:space="0" w:color="auto"/>
                        <w:left w:val="none" w:sz="0" w:space="0" w:color="auto"/>
                        <w:bottom w:val="none" w:sz="0" w:space="0" w:color="auto"/>
                        <w:right w:val="none" w:sz="0" w:space="0" w:color="auto"/>
                      </w:divBdr>
                    </w:div>
                  </w:divsChild>
                </w:div>
                <w:div w:id="1795322501">
                  <w:marLeft w:val="0"/>
                  <w:marRight w:val="0"/>
                  <w:marTop w:val="0"/>
                  <w:marBottom w:val="0"/>
                  <w:divBdr>
                    <w:top w:val="none" w:sz="0" w:space="0" w:color="auto"/>
                    <w:left w:val="none" w:sz="0" w:space="0" w:color="auto"/>
                    <w:bottom w:val="none" w:sz="0" w:space="0" w:color="auto"/>
                    <w:right w:val="none" w:sz="0" w:space="0" w:color="auto"/>
                  </w:divBdr>
                  <w:divsChild>
                    <w:div w:id="2063864909">
                      <w:marLeft w:val="0"/>
                      <w:marRight w:val="0"/>
                      <w:marTop w:val="0"/>
                      <w:marBottom w:val="0"/>
                      <w:divBdr>
                        <w:top w:val="none" w:sz="0" w:space="0" w:color="auto"/>
                        <w:left w:val="none" w:sz="0" w:space="0" w:color="auto"/>
                        <w:bottom w:val="none" w:sz="0" w:space="0" w:color="auto"/>
                        <w:right w:val="none" w:sz="0" w:space="0" w:color="auto"/>
                      </w:divBdr>
                    </w:div>
                  </w:divsChild>
                </w:div>
                <w:div w:id="1962957989">
                  <w:marLeft w:val="0"/>
                  <w:marRight w:val="0"/>
                  <w:marTop w:val="0"/>
                  <w:marBottom w:val="0"/>
                  <w:divBdr>
                    <w:top w:val="none" w:sz="0" w:space="0" w:color="auto"/>
                    <w:left w:val="none" w:sz="0" w:space="0" w:color="auto"/>
                    <w:bottom w:val="none" w:sz="0" w:space="0" w:color="auto"/>
                    <w:right w:val="none" w:sz="0" w:space="0" w:color="auto"/>
                  </w:divBdr>
                  <w:divsChild>
                    <w:div w:id="985402809">
                      <w:marLeft w:val="0"/>
                      <w:marRight w:val="0"/>
                      <w:marTop w:val="0"/>
                      <w:marBottom w:val="0"/>
                      <w:divBdr>
                        <w:top w:val="none" w:sz="0" w:space="0" w:color="auto"/>
                        <w:left w:val="none" w:sz="0" w:space="0" w:color="auto"/>
                        <w:bottom w:val="none" w:sz="0" w:space="0" w:color="auto"/>
                        <w:right w:val="none" w:sz="0" w:space="0" w:color="auto"/>
                      </w:divBdr>
                    </w:div>
                  </w:divsChild>
                </w:div>
                <w:div w:id="1963875940">
                  <w:marLeft w:val="0"/>
                  <w:marRight w:val="0"/>
                  <w:marTop w:val="0"/>
                  <w:marBottom w:val="0"/>
                  <w:divBdr>
                    <w:top w:val="none" w:sz="0" w:space="0" w:color="auto"/>
                    <w:left w:val="none" w:sz="0" w:space="0" w:color="auto"/>
                    <w:bottom w:val="none" w:sz="0" w:space="0" w:color="auto"/>
                    <w:right w:val="none" w:sz="0" w:space="0" w:color="auto"/>
                  </w:divBdr>
                  <w:divsChild>
                    <w:div w:id="699938993">
                      <w:marLeft w:val="0"/>
                      <w:marRight w:val="0"/>
                      <w:marTop w:val="0"/>
                      <w:marBottom w:val="0"/>
                      <w:divBdr>
                        <w:top w:val="none" w:sz="0" w:space="0" w:color="auto"/>
                        <w:left w:val="none" w:sz="0" w:space="0" w:color="auto"/>
                        <w:bottom w:val="none" w:sz="0" w:space="0" w:color="auto"/>
                        <w:right w:val="none" w:sz="0" w:space="0" w:color="auto"/>
                      </w:divBdr>
                    </w:div>
                  </w:divsChild>
                </w:div>
                <w:div w:id="2063795373">
                  <w:marLeft w:val="0"/>
                  <w:marRight w:val="0"/>
                  <w:marTop w:val="0"/>
                  <w:marBottom w:val="0"/>
                  <w:divBdr>
                    <w:top w:val="none" w:sz="0" w:space="0" w:color="auto"/>
                    <w:left w:val="none" w:sz="0" w:space="0" w:color="auto"/>
                    <w:bottom w:val="none" w:sz="0" w:space="0" w:color="auto"/>
                    <w:right w:val="none" w:sz="0" w:space="0" w:color="auto"/>
                  </w:divBdr>
                  <w:divsChild>
                    <w:div w:id="15943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11946">
          <w:marLeft w:val="0"/>
          <w:marRight w:val="0"/>
          <w:marTop w:val="0"/>
          <w:marBottom w:val="0"/>
          <w:divBdr>
            <w:top w:val="none" w:sz="0" w:space="0" w:color="auto"/>
            <w:left w:val="none" w:sz="0" w:space="0" w:color="auto"/>
            <w:bottom w:val="none" w:sz="0" w:space="0" w:color="auto"/>
            <w:right w:val="none" w:sz="0" w:space="0" w:color="auto"/>
          </w:divBdr>
        </w:div>
        <w:div w:id="561868414">
          <w:marLeft w:val="0"/>
          <w:marRight w:val="0"/>
          <w:marTop w:val="0"/>
          <w:marBottom w:val="0"/>
          <w:divBdr>
            <w:top w:val="none" w:sz="0" w:space="0" w:color="auto"/>
            <w:left w:val="none" w:sz="0" w:space="0" w:color="auto"/>
            <w:bottom w:val="none" w:sz="0" w:space="0" w:color="auto"/>
            <w:right w:val="none" w:sz="0" w:space="0" w:color="auto"/>
          </w:divBdr>
          <w:divsChild>
            <w:div w:id="85202">
              <w:marLeft w:val="0"/>
              <w:marRight w:val="0"/>
              <w:marTop w:val="0"/>
              <w:marBottom w:val="0"/>
              <w:divBdr>
                <w:top w:val="none" w:sz="0" w:space="0" w:color="auto"/>
                <w:left w:val="none" w:sz="0" w:space="0" w:color="auto"/>
                <w:bottom w:val="none" w:sz="0" w:space="0" w:color="auto"/>
                <w:right w:val="none" w:sz="0" w:space="0" w:color="auto"/>
              </w:divBdr>
            </w:div>
            <w:div w:id="625937979">
              <w:marLeft w:val="0"/>
              <w:marRight w:val="0"/>
              <w:marTop w:val="0"/>
              <w:marBottom w:val="0"/>
              <w:divBdr>
                <w:top w:val="none" w:sz="0" w:space="0" w:color="auto"/>
                <w:left w:val="none" w:sz="0" w:space="0" w:color="auto"/>
                <w:bottom w:val="none" w:sz="0" w:space="0" w:color="auto"/>
                <w:right w:val="none" w:sz="0" w:space="0" w:color="auto"/>
              </w:divBdr>
            </w:div>
            <w:div w:id="1159269476">
              <w:marLeft w:val="0"/>
              <w:marRight w:val="0"/>
              <w:marTop w:val="0"/>
              <w:marBottom w:val="0"/>
              <w:divBdr>
                <w:top w:val="none" w:sz="0" w:space="0" w:color="auto"/>
                <w:left w:val="none" w:sz="0" w:space="0" w:color="auto"/>
                <w:bottom w:val="none" w:sz="0" w:space="0" w:color="auto"/>
                <w:right w:val="none" w:sz="0" w:space="0" w:color="auto"/>
              </w:divBdr>
            </w:div>
            <w:div w:id="1629430063">
              <w:marLeft w:val="0"/>
              <w:marRight w:val="0"/>
              <w:marTop w:val="0"/>
              <w:marBottom w:val="0"/>
              <w:divBdr>
                <w:top w:val="none" w:sz="0" w:space="0" w:color="auto"/>
                <w:left w:val="none" w:sz="0" w:space="0" w:color="auto"/>
                <w:bottom w:val="none" w:sz="0" w:space="0" w:color="auto"/>
                <w:right w:val="none" w:sz="0" w:space="0" w:color="auto"/>
              </w:divBdr>
            </w:div>
            <w:div w:id="1998726805">
              <w:marLeft w:val="0"/>
              <w:marRight w:val="0"/>
              <w:marTop w:val="0"/>
              <w:marBottom w:val="0"/>
              <w:divBdr>
                <w:top w:val="none" w:sz="0" w:space="0" w:color="auto"/>
                <w:left w:val="none" w:sz="0" w:space="0" w:color="auto"/>
                <w:bottom w:val="none" w:sz="0" w:space="0" w:color="auto"/>
                <w:right w:val="none" w:sz="0" w:space="0" w:color="auto"/>
              </w:divBdr>
            </w:div>
          </w:divsChild>
        </w:div>
        <w:div w:id="606160281">
          <w:marLeft w:val="0"/>
          <w:marRight w:val="0"/>
          <w:marTop w:val="0"/>
          <w:marBottom w:val="0"/>
          <w:divBdr>
            <w:top w:val="none" w:sz="0" w:space="0" w:color="auto"/>
            <w:left w:val="none" w:sz="0" w:space="0" w:color="auto"/>
            <w:bottom w:val="none" w:sz="0" w:space="0" w:color="auto"/>
            <w:right w:val="none" w:sz="0" w:space="0" w:color="auto"/>
          </w:divBdr>
          <w:divsChild>
            <w:div w:id="778524812">
              <w:marLeft w:val="0"/>
              <w:marRight w:val="0"/>
              <w:marTop w:val="0"/>
              <w:marBottom w:val="0"/>
              <w:divBdr>
                <w:top w:val="none" w:sz="0" w:space="0" w:color="auto"/>
                <w:left w:val="none" w:sz="0" w:space="0" w:color="auto"/>
                <w:bottom w:val="none" w:sz="0" w:space="0" w:color="auto"/>
                <w:right w:val="none" w:sz="0" w:space="0" w:color="auto"/>
              </w:divBdr>
            </w:div>
            <w:div w:id="826484188">
              <w:marLeft w:val="0"/>
              <w:marRight w:val="0"/>
              <w:marTop w:val="0"/>
              <w:marBottom w:val="0"/>
              <w:divBdr>
                <w:top w:val="none" w:sz="0" w:space="0" w:color="auto"/>
                <w:left w:val="none" w:sz="0" w:space="0" w:color="auto"/>
                <w:bottom w:val="none" w:sz="0" w:space="0" w:color="auto"/>
                <w:right w:val="none" w:sz="0" w:space="0" w:color="auto"/>
              </w:divBdr>
            </w:div>
            <w:div w:id="2126539329">
              <w:marLeft w:val="0"/>
              <w:marRight w:val="0"/>
              <w:marTop w:val="0"/>
              <w:marBottom w:val="0"/>
              <w:divBdr>
                <w:top w:val="none" w:sz="0" w:space="0" w:color="auto"/>
                <w:left w:val="none" w:sz="0" w:space="0" w:color="auto"/>
                <w:bottom w:val="none" w:sz="0" w:space="0" w:color="auto"/>
                <w:right w:val="none" w:sz="0" w:space="0" w:color="auto"/>
              </w:divBdr>
            </w:div>
          </w:divsChild>
        </w:div>
        <w:div w:id="888415291">
          <w:marLeft w:val="0"/>
          <w:marRight w:val="0"/>
          <w:marTop w:val="0"/>
          <w:marBottom w:val="0"/>
          <w:divBdr>
            <w:top w:val="none" w:sz="0" w:space="0" w:color="auto"/>
            <w:left w:val="none" w:sz="0" w:space="0" w:color="auto"/>
            <w:bottom w:val="none" w:sz="0" w:space="0" w:color="auto"/>
            <w:right w:val="none" w:sz="0" w:space="0" w:color="auto"/>
          </w:divBdr>
        </w:div>
        <w:div w:id="905802764">
          <w:marLeft w:val="0"/>
          <w:marRight w:val="0"/>
          <w:marTop w:val="0"/>
          <w:marBottom w:val="0"/>
          <w:divBdr>
            <w:top w:val="none" w:sz="0" w:space="0" w:color="auto"/>
            <w:left w:val="none" w:sz="0" w:space="0" w:color="auto"/>
            <w:bottom w:val="none" w:sz="0" w:space="0" w:color="auto"/>
            <w:right w:val="none" w:sz="0" w:space="0" w:color="auto"/>
          </w:divBdr>
        </w:div>
        <w:div w:id="915434684">
          <w:marLeft w:val="0"/>
          <w:marRight w:val="0"/>
          <w:marTop w:val="0"/>
          <w:marBottom w:val="0"/>
          <w:divBdr>
            <w:top w:val="none" w:sz="0" w:space="0" w:color="auto"/>
            <w:left w:val="none" w:sz="0" w:space="0" w:color="auto"/>
            <w:bottom w:val="none" w:sz="0" w:space="0" w:color="auto"/>
            <w:right w:val="none" w:sz="0" w:space="0" w:color="auto"/>
          </w:divBdr>
        </w:div>
        <w:div w:id="966396354">
          <w:marLeft w:val="0"/>
          <w:marRight w:val="0"/>
          <w:marTop w:val="0"/>
          <w:marBottom w:val="0"/>
          <w:divBdr>
            <w:top w:val="none" w:sz="0" w:space="0" w:color="auto"/>
            <w:left w:val="none" w:sz="0" w:space="0" w:color="auto"/>
            <w:bottom w:val="none" w:sz="0" w:space="0" w:color="auto"/>
            <w:right w:val="none" w:sz="0" w:space="0" w:color="auto"/>
          </w:divBdr>
        </w:div>
        <w:div w:id="977226006">
          <w:marLeft w:val="0"/>
          <w:marRight w:val="0"/>
          <w:marTop w:val="0"/>
          <w:marBottom w:val="0"/>
          <w:divBdr>
            <w:top w:val="none" w:sz="0" w:space="0" w:color="auto"/>
            <w:left w:val="none" w:sz="0" w:space="0" w:color="auto"/>
            <w:bottom w:val="none" w:sz="0" w:space="0" w:color="auto"/>
            <w:right w:val="none" w:sz="0" w:space="0" w:color="auto"/>
          </w:divBdr>
        </w:div>
        <w:div w:id="981227132">
          <w:marLeft w:val="0"/>
          <w:marRight w:val="0"/>
          <w:marTop w:val="0"/>
          <w:marBottom w:val="0"/>
          <w:divBdr>
            <w:top w:val="none" w:sz="0" w:space="0" w:color="auto"/>
            <w:left w:val="none" w:sz="0" w:space="0" w:color="auto"/>
            <w:bottom w:val="none" w:sz="0" w:space="0" w:color="auto"/>
            <w:right w:val="none" w:sz="0" w:space="0" w:color="auto"/>
          </w:divBdr>
        </w:div>
        <w:div w:id="1121604728">
          <w:marLeft w:val="0"/>
          <w:marRight w:val="0"/>
          <w:marTop w:val="0"/>
          <w:marBottom w:val="0"/>
          <w:divBdr>
            <w:top w:val="none" w:sz="0" w:space="0" w:color="auto"/>
            <w:left w:val="none" w:sz="0" w:space="0" w:color="auto"/>
            <w:bottom w:val="none" w:sz="0" w:space="0" w:color="auto"/>
            <w:right w:val="none" w:sz="0" w:space="0" w:color="auto"/>
          </w:divBdr>
          <w:divsChild>
            <w:div w:id="205222044">
              <w:marLeft w:val="0"/>
              <w:marRight w:val="0"/>
              <w:marTop w:val="0"/>
              <w:marBottom w:val="0"/>
              <w:divBdr>
                <w:top w:val="none" w:sz="0" w:space="0" w:color="auto"/>
                <w:left w:val="none" w:sz="0" w:space="0" w:color="auto"/>
                <w:bottom w:val="none" w:sz="0" w:space="0" w:color="auto"/>
                <w:right w:val="none" w:sz="0" w:space="0" w:color="auto"/>
              </w:divBdr>
            </w:div>
            <w:div w:id="212926811">
              <w:marLeft w:val="0"/>
              <w:marRight w:val="0"/>
              <w:marTop w:val="0"/>
              <w:marBottom w:val="0"/>
              <w:divBdr>
                <w:top w:val="none" w:sz="0" w:space="0" w:color="auto"/>
                <w:left w:val="none" w:sz="0" w:space="0" w:color="auto"/>
                <w:bottom w:val="none" w:sz="0" w:space="0" w:color="auto"/>
                <w:right w:val="none" w:sz="0" w:space="0" w:color="auto"/>
              </w:divBdr>
            </w:div>
            <w:div w:id="426005622">
              <w:marLeft w:val="0"/>
              <w:marRight w:val="0"/>
              <w:marTop w:val="0"/>
              <w:marBottom w:val="0"/>
              <w:divBdr>
                <w:top w:val="none" w:sz="0" w:space="0" w:color="auto"/>
                <w:left w:val="none" w:sz="0" w:space="0" w:color="auto"/>
                <w:bottom w:val="none" w:sz="0" w:space="0" w:color="auto"/>
                <w:right w:val="none" w:sz="0" w:space="0" w:color="auto"/>
              </w:divBdr>
            </w:div>
            <w:div w:id="1026714004">
              <w:marLeft w:val="0"/>
              <w:marRight w:val="0"/>
              <w:marTop w:val="0"/>
              <w:marBottom w:val="0"/>
              <w:divBdr>
                <w:top w:val="none" w:sz="0" w:space="0" w:color="auto"/>
                <w:left w:val="none" w:sz="0" w:space="0" w:color="auto"/>
                <w:bottom w:val="none" w:sz="0" w:space="0" w:color="auto"/>
                <w:right w:val="none" w:sz="0" w:space="0" w:color="auto"/>
              </w:divBdr>
            </w:div>
            <w:div w:id="1546940843">
              <w:marLeft w:val="0"/>
              <w:marRight w:val="0"/>
              <w:marTop w:val="0"/>
              <w:marBottom w:val="0"/>
              <w:divBdr>
                <w:top w:val="none" w:sz="0" w:space="0" w:color="auto"/>
                <w:left w:val="none" w:sz="0" w:space="0" w:color="auto"/>
                <w:bottom w:val="none" w:sz="0" w:space="0" w:color="auto"/>
                <w:right w:val="none" w:sz="0" w:space="0" w:color="auto"/>
              </w:divBdr>
            </w:div>
          </w:divsChild>
        </w:div>
        <w:div w:id="1162744470">
          <w:marLeft w:val="0"/>
          <w:marRight w:val="0"/>
          <w:marTop w:val="0"/>
          <w:marBottom w:val="0"/>
          <w:divBdr>
            <w:top w:val="none" w:sz="0" w:space="0" w:color="auto"/>
            <w:left w:val="none" w:sz="0" w:space="0" w:color="auto"/>
            <w:bottom w:val="none" w:sz="0" w:space="0" w:color="auto"/>
            <w:right w:val="none" w:sz="0" w:space="0" w:color="auto"/>
          </w:divBdr>
          <w:divsChild>
            <w:div w:id="269358303">
              <w:marLeft w:val="0"/>
              <w:marRight w:val="0"/>
              <w:marTop w:val="0"/>
              <w:marBottom w:val="0"/>
              <w:divBdr>
                <w:top w:val="none" w:sz="0" w:space="0" w:color="auto"/>
                <w:left w:val="none" w:sz="0" w:space="0" w:color="auto"/>
                <w:bottom w:val="none" w:sz="0" w:space="0" w:color="auto"/>
                <w:right w:val="none" w:sz="0" w:space="0" w:color="auto"/>
              </w:divBdr>
            </w:div>
            <w:div w:id="279457105">
              <w:marLeft w:val="0"/>
              <w:marRight w:val="0"/>
              <w:marTop w:val="0"/>
              <w:marBottom w:val="0"/>
              <w:divBdr>
                <w:top w:val="none" w:sz="0" w:space="0" w:color="auto"/>
                <w:left w:val="none" w:sz="0" w:space="0" w:color="auto"/>
                <w:bottom w:val="none" w:sz="0" w:space="0" w:color="auto"/>
                <w:right w:val="none" w:sz="0" w:space="0" w:color="auto"/>
              </w:divBdr>
            </w:div>
            <w:div w:id="290329757">
              <w:marLeft w:val="0"/>
              <w:marRight w:val="0"/>
              <w:marTop w:val="0"/>
              <w:marBottom w:val="0"/>
              <w:divBdr>
                <w:top w:val="none" w:sz="0" w:space="0" w:color="auto"/>
                <w:left w:val="none" w:sz="0" w:space="0" w:color="auto"/>
                <w:bottom w:val="none" w:sz="0" w:space="0" w:color="auto"/>
                <w:right w:val="none" w:sz="0" w:space="0" w:color="auto"/>
              </w:divBdr>
            </w:div>
            <w:div w:id="903222144">
              <w:marLeft w:val="0"/>
              <w:marRight w:val="0"/>
              <w:marTop w:val="0"/>
              <w:marBottom w:val="0"/>
              <w:divBdr>
                <w:top w:val="none" w:sz="0" w:space="0" w:color="auto"/>
                <w:left w:val="none" w:sz="0" w:space="0" w:color="auto"/>
                <w:bottom w:val="none" w:sz="0" w:space="0" w:color="auto"/>
                <w:right w:val="none" w:sz="0" w:space="0" w:color="auto"/>
              </w:divBdr>
            </w:div>
            <w:div w:id="1683390050">
              <w:marLeft w:val="0"/>
              <w:marRight w:val="0"/>
              <w:marTop w:val="0"/>
              <w:marBottom w:val="0"/>
              <w:divBdr>
                <w:top w:val="none" w:sz="0" w:space="0" w:color="auto"/>
                <w:left w:val="none" w:sz="0" w:space="0" w:color="auto"/>
                <w:bottom w:val="none" w:sz="0" w:space="0" w:color="auto"/>
                <w:right w:val="none" w:sz="0" w:space="0" w:color="auto"/>
              </w:divBdr>
            </w:div>
          </w:divsChild>
        </w:div>
        <w:div w:id="1168209862">
          <w:marLeft w:val="0"/>
          <w:marRight w:val="0"/>
          <w:marTop w:val="0"/>
          <w:marBottom w:val="0"/>
          <w:divBdr>
            <w:top w:val="none" w:sz="0" w:space="0" w:color="auto"/>
            <w:left w:val="none" w:sz="0" w:space="0" w:color="auto"/>
            <w:bottom w:val="none" w:sz="0" w:space="0" w:color="auto"/>
            <w:right w:val="none" w:sz="0" w:space="0" w:color="auto"/>
          </w:divBdr>
          <w:divsChild>
            <w:div w:id="310184669">
              <w:marLeft w:val="0"/>
              <w:marRight w:val="0"/>
              <w:marTop w:val="0"/>
              <w:marBottom w:val="0"/>
              <w:divBdr>
                <w:top w:val="none" w:sz="0" w:space="0" w:color="auto"/>
                <w:left w:val="none" w:sz="0" w:space="0" w:color="auto"/>
                <w:bottom w:val="none" w:sz="0" w:space="0" w:color="auto"/>
                <w:right w:val="none" w:sz="0" w:space="0" w:color="auto"/>
              </w:divBdr>
            </w:div>
            <w:div w:id="564029806">
              <w:marLeft w:val="0"/>
              <w:marRight w:val="0"/>
              <w:marTop w:val="0"/>
              <w:marBottom w:val="0"/>
              <w:divBdr>
                <w:top w:val="none" w:sz="0" w:space="0" w:color="auto"/>
                <w:left w:val="none" w:sz="0" w:space="0" w:color="auto"/>
                <w:bottom w:val="none" w:sz="0" w:space="0" w:color="auto"/>
                <w:right w:val="none" w:sz="0" w:space="0" w:color="auto"/>
              </w:divBdr>
            </w:div>
            <w:div w:id="949819059">
              <w:marLeft w:val="0"/>
              <w:marRight w:val="0"/>
              <w:marTop w:val="0"/>
              <w:marBottom w:val="0"/>
              <w:divBdr>
                <w:top w:val="none" w:sz="0" w:space="0" w:color="auto"/>
                <w:left w:val="none" w:sz="0" w:space="0" w:color="auto"/>
                <w:bottom w:val="none" w:sz="0" w:space="0" w:color="auto"/>
                <w:right w:val="none" w:sz="0" w:space="0" w:color="auto"/>
              </w:divBdr>
            </w:div>
          </w:divsChild>
        </w:div>
        <w:div w:id="1239167027">
          <w:marLeft w:val="0"/>
          <w:marRight w:val="0"/>
          <w:marTop w:val="0"/>
          <w:marBottom w:val="0"/>
          <w:divBdr>
            <w:top w:val="none" w:sz="0" w:space="0" w:color="auto"/>
            <w:left w:val="none" w:sz="0" w:space="0" w:color="auto"/>
            <w:bottom w:val="none" w:sz="0" w:space="0" w:color="auto"/>
            <w:right w:val="none" w:sz="0" w:space="0" w:color="auto"/>
          </w:divBdr>
        </w:div>
        <w:div w:id="1296568291">
          <w:marLeft w:val="0"/>
          <w:marRight w:val="0"/>
          <w:marTop w:val="0"/>
          <w:marBottom w:val="0"/>
          <w:divBdr>
            <w:top w:val="none" w:sz="0" w:space="0" w:color="auto"/>
            <w:left w:val="none" w:sz="0" w:space="0" w:color="auto"/>
            <w:bottom w:val="none" w:sz="0" w:space="0" w:color="auto"/>
            <w:right w:val="none" w:sz="0" w:space="0" w:color="auto"/>
          </w:divBdr>
          <w:divsChild>
            <w:div w:id="599459591">
              <w:marLeft w:val="0"/>
              <w:marRight w:val="0"/>
              <w:marTop w:val="0"/>
              <w:marBottom w:val="0"/>
              <w:divBdr>
                <w:top w:val="none" w:sz="0" w:space="0" w:color="auto"/>
                <w:left w:val="none" w:sz="0" w:space="0" w:color="auto"/>
                <w:bottom w:val="none" w:sz="0" w:space="0" w:color="auto"/>
                <w:right w:val="none" w:sz="0" w:space="0" w:color="auto"/>
              </w:divBdr>
            </w:div>
            <w:div w:id="706490157">
              <w:marLeft w:val="0"/>
              <w:marRight w:val="0"/>
              <w:marTop w:val="0"/>
              <w:marBottom w:val="0"/>
              <w:divBdr>
                <w:top w:val="none" w:sz="0" w:space="0" w:color="auto"/>
                <w:left w:val="none" w:sz="0" w:space="0" w:color="auto"/>
                <w:bottom w:val="none" w:sz="0" w:space="0" w:color="auto"/>
                <w:right w:val="none" w:sz="0" w:space="0" w:color="auto"/>
              </w:divBdr>
            </w:div>
            <w:div w:id="1601139305">
              <w:marLeft w:val="0"/>
              <w:marRight w:val="0"/>
              <w:marTop w:val="0"/>
              <w:marBottom w:val="0"/>
              <w:divBdr>
                <w:top w:val="none" w:sz="0" w:space="0" w:color="auto"/>
                <w:left w:val="none" w:sz="0" w:space="0" w:color="auto"/>
                <w:bottom w:val="none" w:sz="0" w:space="0" w:color="auto"/>
                <w:right w:val="none" w:sz="0" w:space="0" w:color="auto"/>
              </w:divBdr>
            </w:div>
          </w:divsChild>
        </w:div>
        <w:div w:id="1331106824">
          <w:marLeft w:val="0"/>
          <w:marRight w:val="0"/>
          <w:marTop w:val="0"/>
          <w:marBottom w:val="0"/>
          <w:divBdr>
            <w:top w:val="none" w:sz="0" w:space="0" w:color="auto"/>
            <w:left w:val="none" w:sz="0" w:space="0" w:color="auto"/>
            <w:bottom w:val="none" w:sz="0" w:space="0" w:color="auto"/>
            <w:right w:val="none" w:sz="0" w:space="0" w:color="auto"/>
          </w:divBdr>
        </w:div>
        <w:div w:id="1383561212">
          <w:marLeft w:val="0"/>
          <w:marRight w:val="0"/>
          <w:marTop w:val="0"/>
          <w:marBottom w:val="0"/>
          <w:divBdr>
            <w:top w:val="none" w:sz="0" w:space="0" w:color="auto"/>
            <w:left w:val="none" w:sz="0" w:space="0" w:color="auto"/>
            <w:bottom w:val="none" w:sz="0" w:space="0" w:color="auto"/>
            <w:right w:val="none" w:sz="0" w:space="0" w:color="auto"/>
          </w:divBdr>
        </w:div>
        <w:div w:id="1393388328">
          <w:marLeft w:val="0"/>
          <w:marRight w:val="0"/>
          <w:marTop w:val="0"/>
          <w:marBottom w:val="0"/>
          <w:divBdr>
            <w:top w:val="none" w:sz="0" w:space="0" w:color="auto"/>
            <w:left w:val="none" w:sz="0" w:space="0" w:color="auto"/>
            <w:bottom w:val="none" w:sz="0" w:space="0" w:color="auto"/>
            <w:right w:val="none" w:sz="0" w:space="0" w:color="auto"/>
          </w:divBdr>
          <w:divsChild>
            <w:div w:id="158427672">
              <w:marLeft w:val="0"/>
              <w:marRight w:val="0"/>
              <w:marTop w:val="0"/>
              <w:marBottom w:val="0"/>
              <w:divBdr>
                <w:top w:val="none" w:sz="0" w:space="0" w:color="auto"/>
                <w:left w:val="none" w:sz="0" w:space="0" w:color="auto"/>
                <w:bottom w:val="none" w:sz="0" w:space="0" w:color="auto"/>
                <w:right w:val="none" w:sz="0" w:space="0" w:color="auto"/>
              </w:divBdr>
            </w:div>
            <w:div w:id="997073309">
              <w:marLeft w:val="0"/>
              <w:marRight w:val="0"/>
              <w:marTop w:val="0"/>
              <w:marBottom w:val="0"/>
              <w:divBdr>
                <w:top w:val="none" w:sz="0" w:space="0" w:color="auto"/>
                <w:left w:val="none" w:sz="0" w:space="0" w:color="auto"/>
                <w:bottom w:val="none" w:sz="0" w:space="0" w:color="auto"/>
                <w:right w:val="none" w:sz="0" w:space="0" w:color="auto"/>
              </w:divBdr>
            </w:div>
          </w:divsChild>
        </w:div>
        <w:div w:id="1444610115">
          <w:marLeft w:val="0"/>
          <w:marRight w:val="0"/>
          <w:marTop w:val="0"/>
          <w:marBottom w:val="0"/>
          <w:divBdr>
            <w:top w:val="none" w:sz="0" w:space="0" w:color="auto"/>
            <w:left w:val="none" w:sz="0" w:space="0" w:color="auto"/>
            <w:bottom w:val="none" w:sz="0" w:space="0" w:color="auto"/>
            <w:right w:val="none" w:sz="0" w:space="0" w:color="auto"/>
          </w:divBdr>
          <w:divsChild>
            <w:div w:id="845360814">
              <w:marLeft w:val="0"/>
              <w:marRight w:val="0"/>
              <w:marTop w:val="0"/>
              <w:marBottom w:val="0"/>
              <w:divBdr>
                <w:top w:val="none" w:sz="0" w:space="0" w:color="auto"/>
                <w:left w:val="none" w:sz="0" w:space="0" w:color="auto"/>
                <w:bottom w:val="none" w:sz="0" w:space="0" w:color="auto"/>
                <w:right w:val="none" w:sz="0" w:space="0" w:color="auto"/>
              </w:divBdr>
            </w:div>
            <w:div w:id="1508908551">
              <w:marLeft w:val="0"/>
              <w:marRight w:val="0"/>
              <w:marTop w:val="0"/>
              <w:marBottom w:val="0"/>
              <w:divBdr>
                <w:top w:val="none" w:sz="0" w:space="0" w:color="auto"/>
                <w:left w:val="none" w:sz="0" w:space="0" w:color="auto"/>
                <w:bottom w:val="none" w:sz="0" w:space="0" w:color="auto"/>
                <w:right w:val="none" w:sz="0" w:space="0" w:color="auto"/>
              </w:divBdr>
            </w:div>
            <w:div w:id="1900943771">
              <w:marLeft w:val="0"/>
              <w:marRight w:val="0"/>
              <w:marTop w:val="0"/>
              <w:marBottom w:val="0"/>
              <w:divBdr>
                <w:top w:val="none" w:sz="0" w:space="0" w:color="auto"/>
                <w:left w:val="none" w:sz="0" w:space="0" w:color="auto"/>
                <w:bottom w:val="none" w:sz="0" w:space="0" w:color="auto"/>
                <w:right w:val="none" w:sz="0" w:space="0" w:color="auto"/>
              </w:divBdr>
            </w:div>
          </w:divsChild>
        </w:div>
        <w:div w:id="1710952427">
          <w:marLeft w:val="0"/>
          <w:marRight w:val="0"/>
          <w:marTop w:val="0"/>
          <w:marBottom w:val="0"/>
          <w:divBdr>
            <w:top w:val="none" w:sz="0" w:space="0" w:color="auto"/>
            <w:left w:val="none" w:sz="0" w:space="0" w:color="auto"/>
            <w:bottom w:val="none" w:sz="0" w:space="0" w:color="auto"/>
            <w:right w:val="none" w:sz="0" w:space="0" w:color="auto"/>
          </w:divBdr>
        </w:div>
        <w:div w:id="1738166770">
          <w:marLeft w:val="0"/>
          <w:marRight w:val="0"/>
          <w:marTop w:val="0"/>
          <w:marBottom w:val="0"/>
          <w:divBdr>
            <w:top w:val="none" w:sz="0" w:space="0" w:color="auto"/>
            <w:left w:val="none" w:sz="0" w:space="0" w:color="auto"/>
            <w:bottom w:val="none" w:sz="0" w:space="0" w:color="auto"/>
            <w:right w:val="none" w:sz="0" w:space="0" w:color="auto"/>
          </w:divBdr>
        </w:div>
        <w:div w:id="1798797437">
          <w:marLeft w:val="0"/>
          <w:marRight w:val="0"/>
          <w:marTop w:val="0"/>
          <w:marBottom w:val="0"/>
          <w:divBdr>
            <w:top w:val="none" w:sz="0" w:space="0" w:color="auto"/>
            <w:left w:val="none" w:sz="0" w:space="0" w:color="auto"/>
            <w:bottom w:val="none" w:sz="0" w:space="0" w:color="auto"/>
            <w:right w:val="none" w:sz="0" w:space="0" w:color="auto"/>
          </w:divBdr>
          <w:divsChild>
            <w:div w:id="388386771">
              <w:marLeft w:val="0"/>
              <w:marRight w:val="0"/>
              <w:marTop w:val="0"/>
              <w:marBottom w:val="0"/>
              <w:divBdr>
                <w:top w:val="none" w:sz="0" w:space="0" w:color="auto"/>
                <w:left w:val="none" w:sz="0" w:space="0" w:color="auto"/>
                <w:bottom w:val="none" w:sz="0" w:space="0" w:color="auto"/>
                <w:right w:val="none" w:sz="0" w:space="0" w:color="auto"/>
              </w:divBdr>
            </w:div>
            <w:div w:id="1147278647">
              <w:marLeft w:val="0"/>
              <w:marRight w:val="0"/>
              <w:marTop w:val="0"/>
              <w:marBottom w:val="0"/>
              <w:divBdr>
                <w:top w:val="none" w:sz="0" w:space="0" w:color="auto"/>
                <w:left w:val="none" w:sz="0" w:space="0" w:color="auto"/>
                <w:bottom w:val="none" w:sz="0" w:space="0" w:color="auto"/>
                <w:right w:val="none" w:sz="0" w:space="0" w:color="auto"/>
              </w:divBdr>
            </w:div>
            <w:div w:id="1871139674">
              <w:marLeft w:val="0"/>
              <w:marRight w:val="0"/>
              <w:marTop w:val="0"/>
              <w:marBottom w:val="0"/>
              <w:divBdr>
                <w:top w:val="none" w:sz="0" w:space="0" w:color="auto"/>
                <w:left w:val="none" w:sz="0" w:space="0" w:color="auto"/>
                <w:bottom w:val="none" w:sz="0" w:space="0" w:color="auto"/>
                <w:right w:val="none" w:sz="0" w:space="0" w:color="auto"/>
              </w:divBdr>
            </w:div>
          </w:divsChild>
        </w:div>
        <w:div w:id="1806393000">
          <w:marLeft w:val="0"/>
          <w:marRight w:val="0"/>
          <w:marTop w:val="0"/>
          <w:marBottom w:val="0"/>
          <w:divBdr>
            <w:top w:val="none" w:sz="0" w:space="0" w:color="auto"/>
            <w:left w:val="none" w:sz="0" w:space="0" w:color="auto"/>
            <w:bottom w:val="none" w:sz="0" w:space="0" w:color="auto"/>
            <w:right w:val="none" w:sz="0" w:space="0" w:color="auto"/>
          </w:divBdr>
        </w:div>
        <w:div w:id="1902055295">
          <w:marLeft w:val="0"/>
          <w:marRight w:val="0"/>
          <w:marTop w:val="0"/>
          <w:marBottom w:val="0"/>
          <w:divBdr>
            <w:top w:val="none" w:sz="0" w:space="0" w:color="auto"/>
            <w:left w:val="none" w:sz="0" w:space="0" w:color="auto"/>
            <w:bottom w:val="none" w:sz="0" w:space="0" w:color="auto"/>
            <w:right w:val="none" w:sz="0" w:space="0" w:color="auto"/>
          </w:divBdr>
        </w:div>
        <w:div w:id="1990747564">
          <w:marLeft w:val="0"/>
          <w:marRight w:val="0"/>
          <w:marTop w:val="0"/>
          <w:marBottom w:val="0"/>
          <w:divBdr>
            <w:top w:val="none" w:sz="0" w:space="0" w:color="auto"/>
            <w:left w:val="none" w:sz="0" w:space="0" w:color="auto"/>
            <w:bottom w:val="none" w:sz="0" w:space="0" w:color="auto"/>
            <w:right w:val="none" w:sz="0" w:space="0" w:color="auto"/>
          </w:divBdr>
        </w:div>
        <w:div w:id="2073498960">
          <w:marLeft w:val="0"/>
          <w:marRight w:val="0"/>
          <w:marTop w:val="0"/>
          <w:marBottom w:val="0"/>
          <w:divBdr>
            <w:top w:val="none" w:sz="0" w:space="0" w:color="auto"/>
            <w:left w:val="none" w:sz="0" w:space="0" w:color="auto"/>
            <w:bottom w:val="none" w:sz="0" w:space="0" w:color="auto"/>
            <w:right w:val="none" w:sz="0" w:space="0" w:color="auto"/>
          </w:divBdr>
        </w:div>
      </w:divsChild>
    </w:div>
    <w:div w:id="308022459">
      <w:bodyDiv w:val="1"/>
      <w:marLeft w:val="0"/>
      <w:marRight w:val="0"/>
      <w:marTop w:val="0"/>
      <w:marBottom w:val="0"/>
      <w:divBdr>
        <w:top w:val="none" w:sz="0" w:space="0" w:color="auto"/>
        <w:left w:val="none" w:sz="0" w:space="0" w:color="auto"/>
        <w:bottom w:val="none" w:sz="0" w:space="0" w:color="auto"/>
        <w:right w:val="none" w:sz="0" w:space="0" w:color="auto"/>
      </w:divBdr>
    </w:div>
    <w:div w:id="974799984">
      <w:bodyDiv w:val="1"/>
      <w:marLeft w:val="0"/>
      <w:marRight w:val="0"/>
      <w:marTop w:val="0"/>
      <w:marBottom w:val="0"/>
      <w:divBdr>
        <w:top w:val="none" w:sz="0" w:space="0" w:color="auto"/>
        <w:left w:val="none" w:sz="0" w:space="0" w:color="auto"/>
        <w:bottom w:val="none" w:sz="0" w:space="0" w:color="auto"/>
        <w:right w:val="none" w:sz="0" w:space="0" w:color="auto"/>
      </w:divBdr>
    </w:div>
    <w:div w:id="1038700071">
      <w:bodyDiv w:val="1"/>
      <w:marLeft w:val="0"/>
      <w:marRight w:val="0"/>
      <w:marTop w:val="0"/>
      <w:marBottom w:val="0"/>
      <w:divBdr>
        <w:top w:val="none" w:sz="0" w:space="0" w:color="auto"/>
        <w:left w:val="none" w:sz="0" w:space="0" w:color="auto"/>
        <w:bottom w:val="none" w:sz="0" w:space="0" w:color="auto"/>
        <w:right w:val="none" w:sz="0" w:space="0" w:color="auto"/>
      </w:divBdr>
    </w:div>
    <w:div w:id="1138841042">
      <w:bodyDiv w:val="1"/>
      <w:marLeft w:val="0"/>
      <w:marRight w:val="0"/>
      <w:marTop w:val="0"/>
      <w:marBottom w:val="0"/>
      <w:divBdr>
        <w:top w:val="none" w:sz="0" w:space="0" w:color="auto"/>
        <w:left w:val="none" w:sz="0" w:space="0" w:color="auto"/>
        <w:bottom w:val="none" w:sz="0" w:space="0" w:color="auto"/>
        <w:right w:val="none" w:sz="0" w:space="0" w:color="auto"/>
      </w:divBdr>
    </w:div>
    <w:div w:id="1796869157">
      <w:bodyDiv w:val="1"/>
      <w:marLeft w:val="0"/>
      <w:marRight w:val="0"/>
      <w:marTop w:val="0"/>
      <w:marBottom w:val="0"/>
      <w:divBdr>
        <w:top w:val="none" w:sz="0" w:space="0" w:color="auto"/>
        <w:left w:val="none" w:sz="0" w:space="0" w:color="auto"/>
        <w:bottom w:val="none" w:sz="0" w:space="0" w:color="auto"/>
        <w:right w:val="none" w:sz="0" w:space="0" w:color="auto"/>
      </w:divBdr>
    </w:div>
    <w:div w:id="18652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BACE1E68C26949A3F0E7235C22AC30" ma:contentTypeVersion="15" ma:contentTypeDescription="Create a new document." ma:contentTypeScope="" ma:versionID="ed182847b9b0248e4f1a7ebbb4530c01">
  <xsd:schema xmlns:xsd="http://www.w3.org/2001/XMLSchema" xmlns:xs="http://www.w3.org/2001/XMLSchema" xmlns:p="http://schemas.microsoft.com/office/2006/metadata/properties" xmlns:ns2="ed7ebeb9-8c08-4d3e-b41b-781b1a21f47c" xmlns:ns3="91caf6fe-75ce-478b-9c7c-0edc1e2a0a7e" xmlns:ns4="fa16d257-78b3-4814-a168-f637f9d67117" targetNamespace="http://schemas.microsoft.com/office/2006/metadata/properties" ma:root="true" ma:fieldsID="bcca9ac331301e2d9740803a52d4fdad" ns2:_="" ns3:_="" ns4:_="">
    <xsd:import namespace="ed7ebeb9-8c08-4d3e-b41b-781b1a21f47c"/>
    <xsd:import namespace="91caf6fe-75ce-478b-9c7c-0edc1e2a0a7e"/>
    <xsd:import namespace="fa16d257-78b3-4814-a168-f637f9d671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beb9-8c08-4d3e-b41b-781b1a21f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657a91f-fe9e-4f09-8fd2-640c53957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caf6fe-75ce-478b-9c7c-0edc1e2a0a7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fb6437b-a84d-43c2-8da9-77fe825337fe}" ma:internalName="TaxCatchAll" ma:showField="CatchAllData" ma:web="fa16d257-78b3-4814-a168-f637f9d671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16d257-78b3-4814-a168-f637f9d6711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9F6C-8572-41DE-B4F1-247B3F844E11}">
  <ds:schemaRefs>
    <ds:schemaRef ds:uri="http://schemas.microsoft.com/sharepoint/v3/contenttype/forms"/>
  </ds:schemaRefs>
</ds:datastoreItem>
</file>

<file path=customXml/itemProps2.xml><?xml version="1.0" encoding="utf-8"?>
<ds:datastoreItem xmlns:ds="http://schemas.openxmlformats.org/officeDocument/2006/customXml" ds:itemID="{E67CBED5-A658-4A0A-9006-D0B049AB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beb9-8c08-4d3e-b41b-781b1a21f47c"/>
    <ds:schemaRef ds:uri="91caf6fe-75ce-478b-9c7c-0edc1e2a0a7e"/>
    <ds:schemaRef ds:uri="fa16d257-78b3-4814-a168-f637f9d67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D53EC1-00B3-46B7-BDAA-9BEAA88E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Lydia</dc:creator>
  <cp:keywords/>
  <dc:description/>
  <cp:lastModifiedBy>Education</cp:lastModifiedBy>
  <cp:revision>2</cp:revision>
  <dcterms:created xsi:type="dcterms:W3CDTF">2022-11-21T09:48:00Z</dcterms:created>
  <dcterms:modified xsi:type="dcterms:W3CDTF">2022-11-21T09:48:00Z</dcterms:modified>
</cp:coreProperties>
</file>