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11D0" w14:textId="77777777" w:rsidR="00566E69" w:rsidRDefault="00566E69" w:rsidP="00566E69">
      <w:pPr>
        <w:rPr>
          <w:rFonts w:ascii="Calibri" w:eastAsia="Times New Roman" w:hAnsi="Calibri" w:cs="Calibri"/>
          <w:sz w:val="24"/>
          <w:szCs w:val="24"/>
          <w:lang w:eastAsia="en-GB"/>
          <w14:ligatures w14:val="none"/>
        </w:rPr>
      </w:pPr>
      <w:bookmarkStart w:id="0" w:name="_MailOriginal"/>
      <w:r>
        <w:rPr>
          <w:rFonts w:ascii="Calibri" w:eastAsia="Times New Roman" w:hAnsi="Calibri" w:cs="Calibri"/>
          <w:b/>
          <w:bCs/>
          <w:sz w:val="24"/>
          <w:szCs w:val="24"/>
          <w:lang w:eastAsia="en-GB"/>
          <w14:ligatures w14:val="none"/>
        </w:rPr>
        <w:t>From:</w:t>
      </w:r>
      <w:r>
        <w:rPr>
          <w:rFonts w:ascii="Calibri" w:eastAsia="Times New Roman" w:hAnsi="Calibri" w:cs="Calibri"/>
          <w:sz w:val="24"/>
          <w:szCs w:val="24"/>
          <w:lang w:eastAsia="en-GB"/>
          <w14:ligatures w14:val="none"/>
        </w:rPr>
        <w:t xml:space="preserve"> Becky Smith &lt;rebecca.smith@sdsa.net&gt; </w:t>
      </w:r>
      <w:r>
        <w:rPr>
          <w:rFonts w:ascii="Calibri" w:eastAsia="Times New Roman" w:hAnsi="Calibri" w:cs="Calibri"/>
          <w:sz w:val="24"/>
          <w:szCs w:val="24"/>
          <w:lang w:eastAsia="en-GB"/>
          <w14:ligatures w14:val="none"/>
        </w:rPr>
        <w:br/>
      </w:r>
      <w:r>
        <w:rPr>
          <w:rFonts w:ascii="Calibri" w:eastAsia="Times New Roman" w:hAnsi="Calibri" w:cs="Calibri"/>
          <w:b/>
          <w:bCs/>
          <w:sz w:val="24"/>
          <w:szCs w:val="24"/>
          <w:lang w:eastAsia="en-GB"/>
          <w14:ligatures w14:val="none"/>
        </w:rPr>
        <w:t>Sent:</w:t>
      </w:r>
      <w:r>
        <w:rPr>
          <w:rFonts w:ascii="Calibri" w:eastAsia="Times New Roman" w:hAnsi="Calibri" w:cs="Calibri"/>
          <w:sz w:val="24"/>
          <w:szCs w:val="24"/>
          <w:lang w:eastAsia="en-GB"/>
          <w14:ligatures w14:val="none"/>
        </w:rPr>
        <w:t xml:space="preserve"> 09 January 2026 16:06</w:t>
      </w:r>
      <w:r>
        <w:rPr>
          <w:rFonts w:ascii="Calibri" w:eastAsia="Times New Roman" w:hAnsi="Calibri" w:cs="Calibri"/>
          <w:sz w:val="24"/>
          <w:szCs w:val="24"/>
          <w:lang w:eastAsia="en-GB"/>
          <w14:ligatures w14:val="none"/>
        </w:rPr>
        <w:br/>
      </w:r>
      <w:r>
        <w:rPr>
          <w:rFonts w:ascii="Calibri" w:eastAsia="Times New Roman" w:hAnsi="Calibri" w:cs="Calibri"/>
          <w:b/>
          <w:bCs/>
          <w:sz w:val="24"/>
          <w:szCs w:val="24"/>
          <w:lang w:eastAsia="en-GB"/>
          <w14:ligatures w14:val="none"/>
        </w:rPr>
        <w:t>To:</w:t>
      </w:r>
      <w:r>
        <w:rPr>
          <w:rFonts w:ascii="Calibri" w:eastAsia="Times New Roman" w:hAnsi="Calibri" w:cs="Calibri"/>
          <w:sz w:val="24"/>
          <w:szCs w:val="24"/>
          <w:lang w:eastAsia="en-GB"/>
          <w14:ligatures w14:val="none"/>
        </w:rPr>
        <w:t xml:space="preserve"> rebecca.smith@sdsa.net</w:t>
      </w:r>
      <w:r>
        <w:rPr>
          <w:rFonts w:ascii="Calibri" w:eastAsia="Times New Roman" w:hAnsi="Calibri" w:cs="Calibri"/>
          <w:sz w:val="24"/>
          <w:szCs w:val="24"/>
          <w:lang w:eastAsia="en-GB"/>
          <w14:ligatures w14:val="none"/>
        </w:rPr>
        <w:br/>
      </w:r>
      <w:r>
        <w:rPr>
          <w:rFonts w:ascii="Calibri" w:eastAsia="Times New Roman" w:hAnsi="Calibri" w:cs="Calibri"/>
          <w:b/>
          <w:bCs/>
          <w:sz w:val="24"/>
          <w:szCs w:val="24"/>
          <w:lang w:eastAsia="en-GB"/>
          <w14:ligatures w14:val="none"/>
        </w:rPr>
        <w:t>Subject:</w:t>
      </w:r>
      <w:r>
        <w:rPr>
          <w:rFonts w:ascii="Calibri" w:eastAsia="Times New Roman" w:hAnsi="Calibri" w:cs="Calibri"/>
          <w:sz w:val="24"/>
          <w:szCs w:val="24"/>
          <w:lang w:eastAsia="en-GB"/>
          <w14:ligatures w14:val="none"/>
        </w:rPr>
        <w:t xml:space="preserve"> RISE East Midlands Universal Literacy Offer - Spring 2026</w:t>
      </w:r>
    </w:p>
    <w:p w14:paraId="37B30C30" w14:textId="77777777" w:rsidR="00566E69" w:rsidRDefault="00566E69" w:rsidP="00566E69"/>
    <w:p w14:paraId="68177170" w14:textId="77777777" w:rsidR="00566E69" w:rsidRDefault="00566E69" w:rsidP="00566E69">
      <w:pPr>
        <w:spacing w:after="240"/>
        <w:rPr>
          <w:rFonts w:eastAsia="Times New Roman"/>
          <w:sz w:val="24"/>
          <w:szCs w:val="24"/>
          <w:lang w:eastAsia="en-GB"/>
          <w14:ligatures w14:val="none"/>
        </w:rPr>
      </w:pPr>
    </w:p>
    <w:p w14:paraId="6667D537" w14:textId="4CE4F45A" w:rsidR="00566E69" w:rsidRDefault="00566E69" w:rsidP="00566E69">
      <w:r>
        <w:rPr>
          <w:noProof/>
          <w14:ligatures w14:val="none"/>
        </w:rPr>
        <w:drawing>
          <wp:inline distT="0" distB="0" distL="0" distR="0" wp14:anchorId="58D96CF2" wp14:editId="7085824F">
            <wp:extent cx="5731510" cy="640080"/>
            <wp:effectExtent l="0" t="0" r="2540" b="7620"/>
            <wp:docPr id="6854997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r>
        <w:t xml:space="preserve">        FUNDED BY </w:t>
      </w:r>
      <w:r>
        <w:rPr>
          <w:noProof/>
          <w14:ligatures w14:val="none"/>
        </w:rPr>
        <w:drawing>
          <wp:inline distT="0" distB="0" distL="0" distR="0" wp14:anchorId="2835539D" wp14:editId="14E610DA">
            <wp:extent cx="1257300" cy="742950"/>
            <wp:effectExtent l="0" t="0" r="0" b="0"/>
            <wp:docPr id="1008898442" name="Picture 5" descr="A logo with a lion and a uni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98442" name="Picture 5" descr="A logo with a lion and a unicor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p w14:paraId="386B7EAA" w14:textId="77777777" w:rsidR="00566E69" w:rsidRDefault="00566E69" w:rsidP="00566E69">
      <w:r>
        <w:t> </w:t>
      </w:r>
    </w:p>
    <w:p w14:paraId="0EE717E0" w14:textId="77777777" w:rsidR="00566E69" w:rsidRDefault="00566E69" w:rsidP="00566E69">
      <w:r>
        <w:t>Dear Colleague, </w:t>
      </w:r>
    </w:p>
    <w:p w14:paraId="528BB73A" w14:textId="77777777" w:rsidR="00566E69" w:rsidRDefault="00566E69" w:rsidP="00566E69">
      <w:r>
        <w:t> </w:t>
      </w:r>
    </w:p>
    <w:p w14:paraId="55011784" w14:textId="77777777" w:rsidR="00566E69" w:rsidRDefault="00566E69" w:rsidP="00566E69">
      <w:r>
        <w:t xml:space="preserve">I am writing to make you aware of Literacy support available to </w:t>
      </w:r>
      <w:r>
        <w:rPr>
          <w:b/>
          <w:bCs/>
        </w:rPr>
        <w:t xml:space="preserve">all East Midlands schools </w:t>
      </w:r>
      <w:r>
        <w:t xml:space="preserve">funded through a DFE RISE project.  </w:t>
      </w:r>
    </w:p>
    <w:p w14:paraId="25F00EED" w14:textId="77777777" w:rsidR="00566E69" w:rsidRDefault="00566E69" w:rsidP="00566E69">
      <w:r>
        <w:t> </w:t>
      </w:r>
    </w:p>
    <w:p w14:paraId="05796A20" w14:textId="77777777" w:rsidR="00566E69" w:rsidRDefault="00566E69" w:rsidP="00566E69">
      <w:r>
        <w:t>This project is running during Spring 2026 and provides teachers and leaders in early years, KS1, KS2, KS3, KS4 and SEND settings with access to: </w:t>
      </w:r>
    </w:p>
    <w:p w14:paraId="1DE900CE" w14:textId="77777777" w:rsidR="00566E69" w:rsidRDefault="00566E69" w:rsidP="00566E69">
      <w:r>
        <w:t> </w:t>
      </w:r>
    </w:p>
    <w:tbl>
      <w:tblPr>
        <w:tblW w:w="0" w:type="auto"/>
        <w:tblInd w:w="705" w:type="dxa"/>
        <w:tblCellMar>
          <w:left w:w="0" w:type="dxa"/>
          <w:right w:w="0" w:type="dxa"/>
        </w:tblCellMar>
        <w:tblLook w:val="04A0" w:firstRow="1" w:lastRow="0" w:firstColumn="1" w:lastColumn="0" w:noHBand="0" w:noVBand="1"/>
      </w:tblPr>
      <w:tblGrid>
        <w:gridCol w:w="1306"/>
        <w:gridCol w:w="2190"/>
        <w:gridCol w:w="1527"/>
        <w:gridCol w:w="1640"/>
        <w:gridCol w:w="1638"/>
      </w:tblGrid>
      <w:tr w:rsidR="00566E69" w14:paraId="46A8432B" w14:textId="77777777">
        <w:trPr>
          <w:trHeight w:val="330"/>
        </w:trPr>
        <w:tc>
          <w:tcPr>
            <w:tcW w:w="1388" w:type="dxa"/>
            <w:tcBorders>
              <w:top w:val="single" w:sz="8" w:space="0" w:color="D0CECE"/>
              <w:left w:val="single" w:sz="8" w:space="0" w:color="D0CECE"/>
              <w:bottom w:val="single" w:sz="8" w:space="0" w:color="D0CECE"/>
              <w:right w:val="single" w:sz="8" w:space="0" w:color="D0CECE"/>
            </w:tcBorders>
            <w:tcMar>
              <w:top w:w="15" w:type="dxa"/>
              <w:left w:w="15" w:type="dxa"/>
              <w:bottom w:w="15" w:type="dxa"/>
              <w:right w:w="15" w:type="dxa"/>
            </w:tcMar>
            <w:vAlign w:val="center"/>
            <w:hideMark/>
          </w:tcPr>
          <w:p w14:paraId="0ED094A3" w14:textId="77777777" w:rsidR="00566E69" w:rsidRDefault="00566E69">
            <w:r>
              <w:rPr>
                <w:b/>
                <w:bCs/>
              </w:rPr>
              <w:t>CPL</w:t>
            </w:r>
          </w:p>
        </w:tc>
        <w:tc>
          <w:tcPr>
            <w:tcW w:w="2288" w:type="dxa"/>
            <w:tcBorders>
              <w:top w:val="single" w:sz="8" w:space="0" w:color="D0CECE"/>
              <w:left w:val="nil"/>
              <w:bottom w:val="single" w:sz="8" w:space="0" w:color="D0CECE"/>
              <w:right w:val="single" w:sz="8" w:space="0" w:color="D0CECE"/>
            </w:tcBorders>
            <w:shd w:val="clear" w:color="auto" w:fill="CCE4F6"/>
            <w:tcMar>
              <w:top w:w="15" w:type="dxa"/>
              <w:left w:w="15" w:type="dxa"/>
              <w:bottom w:w="15" w:type="dxa"/>
              <w:right w:w="15" w:type="dxa"/>
            </w:tcMar>
            <w:vAlign w:val="center"/>
            <w:hideMark/>
          </w:tcPr>
          <w:p w14:paraId="72E2F4B9" w14:textId="77777777" w:rsidR="00566E69" w:rsidRDefault="00566E69">
            <w:r>
              <w:rPr>
                <w:b/>
                <w:bCs/>
                <w:color w:val="000000"/>
              </w:rPr>
              <w:t>Leadership Support</w:t>
            </w:r>
          </w:p>
        </w:tc>
        <w:tc>
          <w:tcPr>
            <w:tcW w:w="1559" w:type="dxa"/>
            <w:tcBorders>
              <w:top w:val="single" w:sz="8" w:space="0" w:color="D0CECE"/>
              <w:left w:val="nil"/>
              <w:bottom w:val="single" w:sz="8" w:space="0" w:color="D0CECE"/>
              <w:right w:val="single" w:sz="8" w:space="0" w:color="D0CECE"/>
            </w:tcBorders>
            <w:tcMar>
              <w:top w:w="15" w:type="dxa"/>
              <w:left w:w="15" w:type="dxa"/>
              <w:bottom w:w="15" w:type="dxa"/>
              <w:right w:w="15" w:type="dxa"/>
            </w:tcMar>
            <w:vAlign w:val="center"/>
            <w:hideMark/>
          </w:tcPr>
          <w:p w14:paraId="07D3504D" w14:textId="77777777" w:rsidR="00566E69" w:rsidRDefault="00566E69">
            <w:r>
              <w:rPr>
                <w:b/>
                <w:bCs/>
              </w:rPr>
              <w:t>Moderation</w:t>
            </w:r>
          </w:p>
        </w:tc>
        <w:tc>
          <w:tcPr>
            <w:tcW w:w="1701" w:type="dxa"/>
            <w:tcBorders>
              <w:top w:val="single" w:sz="8" w:space="0" w:color="D0CECE"/>
              <w:left w:val="nil"/>
              <w:bottom w:val="single" w:sz="8" w:space="0" w:color="D0CECE"/>
              <w:right w:val="single" w:sz="8" w:space="0" w:color="D0CECE"/>
            </w:tcBorders>
            <w:shd w:val="clear" w:color="auto" w:fill="CCE4F6"/>
            <w:tcMar>
              <w:top w:w="15" w:type="dxa"/>
              <w:left w:w="15" w:type="dxa"/>
              <w:bottom w:w="15" w:type="dxa"/>
              <w:right w:w="15" w:type="dxa"/>
            </w:tcMar>
            <w:vAlign w:val="center"/>
            <w:hideMark/>
          </w:tcPr>
          <w:p w14:paraId="50BC4D73" w14:textId="77777777" w:rsidR="00566E69" w:rsidRDefault="00566E69">
            <w:r>
              <w:rPr>
                <w:b/>
                <w:bCs/>
                <w:color w:val="000000"/>
              </w:rPr>
              <w:t>Resource Bank</w:t>
            </w:r>
          </w:p>
        </w:tc>
        <w:tc>
          <w:tcPr>
            <w:tcW w:w="1701" w:type="dxa"/>
            <w:tcBorders>
              <w:top w:val="single" w:sz="8" w:space="0" w:color="D0CECE"/>
              <w:left w:val="nil"/>
              <w:bottom w:val="single" w:sz="8" w:space="0" w:color="D0CECE"/>
              <w:right w:val="single" w:sz="8" w:space="0" w:color="D0CECE"/>
            </w:tcBorders>
            <w:shd w:val="clear" w:color="auto" w:fill="FFFFFF"/>
            <w:tcMar>
              <w:top w:w="15" w:type="dxa"/>
              <w:left w:w="15" w:type="dxa"/>
              <w:bottom w:w="15" w:type="dxa"/>
              <w:right w:w="15" w:type="dxa"/>
            </w:tcMar>
            <w:vAlign w:val="center"/>
            <w:hideMark/>
          </w:tcPr>
          <w:p w14:paraId="62F40673" w14:textId="77777777" w:rsidR="00566E69" w:rsidRDefault="00566E69">
            <w:r>
              <w:rPr>
                <w:b/>
                <w:bCs/>
                <w:color w:val="000000"/>
              </w:rPr>
              <w:t>Podcasts</w:t>
            </w:r>
          </w:p>
        </w:tc>
      </w:tr>
    </w:tbl>
    <w:p w14:paraId="402596D9" w14:textId="77777777" w:rsidR="00566E69" w:rsidRDefault="00566E69" w:rsidP="00566E69">
      <w:r>
        <w:t> </w:t>
      </w:r>
    </w:p>
    <w:p w14:paraId="7D18CE95" w14:textId="77777777" w:rsidR="00566E69" w:rsidRDefault="00566E69" w:rsidP="00566E69">
      <w:r>
        <w:t>This provision will be delivered by a partnership of Literacy experts from the Literacy Excellence Centre, L.E.A.D. &amp; Flying High English Hubs and Derby Research School. </w:t>
      </w:r>
    </w:p>
    <w:p w14:paraId="3BBA1C78" w14:textId="77777777" w:rsidR="00566E69" w:rsidRDefault="00566E69" w:rsidP="00566E69">
      <w:r>
        <w:t> </w:t>
      </w:r>
    </w:p>
    <w:p w14:paraId="6DE308A0" w14:textId="77777777" w:rsidR="00566E69" w:rsidRDefault="00566E69" w:rsidP="00566E69">
      <w:r>
        <w:t>Workshops and resources are</w:t>
      </w:r>
    </w:p>
    <w:p w14:paraId="39CEC495" w14:textId="77777777" w:rsidR="00566E69" w:rsidRDefault="00566E69" w:rsidP="00566E69">
      <w:pPr>
        <w:numPr>
          <w:ilvl w:val="0"/>
          <w:numId w:val="1"/>
        </w:numPr>
        <w:rPr>
          <w:rFonts w:eastAsia="Times New Roman"/>
        </w:rPr>
      </w:pPr>
      <w:r>
        <w:rPr>
          <w:rFonts w:eastAsia="Times New Roman"/>
        </w:rPr>
        <w:t>available from mid-January to the end of March.</w:t>
      </w:r>
    </w:p>
    <w:p w14:paraId="4C5855AE" w14:textId="77777777" w:rsidR="00566E69" w:rsidRDefault="00566E69" w:rsidP="00566E69">
      <w:pPr>
        <w:numPr>
          <w:ilvl w:val="0"/>
          <w:numId w:val="1"/>
        </w:numPr>
        <w:rPr>
          <w:rFonts w:eastAsia="Times New Roman"/>
        </w:rPr>
      </w:pPr>
      <w:r>
        <w:rPr>
          <w:rFonts w:eastAsia="Times New Roman"/>
        </w:rPr>
        <w:t>designed to school and MAT/Partnership colleagues.</w:t>
      </w:r>
    </w:p>
    <w:p w14:paraId="73DBCDF9" w14:textId="77777777" w:rsidR="00566E69" w:rsidRDefault="00566E69" w:rsidP="00566E69">
      <w:pPr>
        <w:numPr>
          <w:ilvl w:val="0"/>
          <w:numId w:val="1"/>
        </w:numPr>
        <w:rPr>
          <w:rFonts w:eastAsia="Times New Roman"/>
        </w:rPr>
      </w:pPr>
      <w:r>
        <w:rPr>
          <w:rFonts w:eastAsia="Times New Roman"/>
        </w:rPr>
        <w:t>in-person, on-line and as recordings.</w:t>
      </w:r>
    </w:p>
    <w:p w14:paraId="5279BA86" w14:textId="77777777" w:rsidR="00566E69" w:rsidRDefault="00566E69" w:rsidP="00566E69">
      <w:pPr>
        <w:numPr>
          <w:ilvl w:val="0"/>
          <w:numId w:val="1"/>
        </w:numPr>
        <w:rPr>
          <w:rFonts w:eastAsia="Times New Roman"/>
        </w:rPr>
      </w:pPr>
      <w:r>
        <w:rPr>
          <w:rFonts w:eastAsia="Times New Roman"/>
        </w:rPr>
        <w:t>focussed on the following area, linking to the existing national programmes. </w:t>
      </w:r>
    </w:p>
    <w:p w14:paraId="22F58444" w14:textId="77777777" w:rsidR="00566E69" w:rsidRDefault="00566E69" w:rsidP="00566E69">
      <w:r>
        <w:t> </w:t>
      </w:r>
    </w:p>
    <w:tbl>
      <w:tblPr>
        <w:tblW w:w="0" w:type="auto"/>
        <w:tblCellMar>
          <w:left w:w="0" w:type="dxa"/>
          <w:right w:w="0" w:type="dxa"/>
        </w:tblCellMar>
        <w:tblLook w:val="04A0" w:firstRow="1" w:lastRow="0" w:firstColumn="1" w:lastColumn="0" w:noHBand="0" w:noVBand="1"/>
      </w:tblPr>
      <w:tblGrid>
        <w:gridCol w:w="1731"/>
        <w:gridCol w:w="1697"/>
        <w:gridCol w:w="2058"/>
        <w:gridCol w:w="1822"/>
        <w:gridCol w:w="1698"/>
      </w:tblGrid>
      <w:tr w:rsidR="00566E69" w14:paraId="595F2CF5" w14:textId="77777777">
        <w:trPr>
          <w:trHeight w:val="423"/>
        </w:trPr>
        <w:tc>
          <w:tcPr>
            <w:tcW w:w="2255" w:type="dxa"/>
            <w:tcBorders>
              <w:top w:val="single" w:sz="8" w:space="0" w:color="ABABAB"/>
              <w:left w:val="single" w:sz="8" w:space="0" w:color="ABABAB"/>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3FDFF986" w14:textId="77777777" w:rsidR="00566E69" w:rsidRDefault="00566E69">
            <w:r>
              <w:rPr>
                <w:b/>
                <w:bCs/>
                <w:color w:val="000000"/>
              </w:rPr>
              <w:t>Writing</w:t>
            </w:r>
          </w:p>
        </w:tc>
        <w:tc>
          <w:tcPr>
            <w:tcW w:w="2255" w:type="dxa"/>
            <w:tcBorders>
              <w:top w:val="single" w:sz="8" w:space="0" w:color="ABABAB"/>
              <w:left w:val="nil"/>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0E7454D6" w14:textId="77777777" w:rsidR="00566E69" w:rsidRDefault="00566E69">
            <w:r>
              <w:rPr>
                <w:b/>
                <w:bCs/>
                <w:color w:val="000000"/>
              </w:rPr>
              <w:t>Reading</w:t>
            </w:r>
          </w:p>
        </w:tc>
        <w:tc>
          <w:tcPr>
            <w:tcW w:w="2420" w:type="dxa"/>
            <w:tcBorders>
              <w:top w:val="single" w:sz="8" w:space="0" w:color="ABABAB"/>
              <w:left w:val="nil"/>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1FE75057" w14:textId="77777777" w:rsidR="00566E69" w:rsidRDefault="00566E69">
            <w:r>
              <w:rPr>
                <w:b/>
                <w:bCs/>
                <w:color w:val="000000"/>
              </w:rPr>
              <w:t>Leadership</w:t>
            </w:r>
          </w:p>
        </w:tc>
        <w:tc>
          <w:tcPr>
            <w:tcW w:w="2240" w:type="dxa"/>
            <w:tcBorders>
              <w:top w:val="single" w:sz="8" w:space="0" w:color="ABABAB"/>
              <w:left w:val="nil"/>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0801CEBC" w14:textId="77777777" w:rsidR="00566E69" w:rsidRDefault="00566E69">
            <w:r>
              <w:rPr>
                <w:b/>
                <w:bCs/>
                <w:color w:val="000000"/>
              </w:rPr>
              <w:t>Moderation</w:t>
            </w:r>
          </w:p>
        </w:tc>
        <w:tc>
          <w:tcPr>
            <w:tcW w:w="2285" w:type="dxa"/>
            <w:tcBorders>
              <w:top w:val="single" w:sz="8" w:space="0" w:color="ABABAB"/>
              <w:left w:val="nil"/>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4864AD75" w14:textId="77777777" w:rsidR="00566E69" w:rsidRDefault="00566E69">
            <w:r>
              <w:rPr>
                <w:b/>
                <w:bCs/>
                <w:color w:val="000000"/>
              </w:rPr>
              <w:t>SEND</w:t>
            </w:r>
          </w:p>
        </w:tc>
      </w:tr>
      <w:tr w:rsidR="00566E69" w14:paraId="0A4E8278" w14:textId="77777777">
        <w:trPr>
          <w:trHeight w:val="660"/>
        </w:trPr>
        <w:tc>
          <w:tcPr>
            <w:tcW w:w="2255" w:type="dxa"/>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334C8979" w14:textId="77777777" w:rsidR="00566E69" w:rsidRDefault="00566E69">
            <w:r>
              <w:t>Developing confident young writers</w:t>
            </w:r>
          </w:p>
          <w:p w14:paraId="1A42B1F6" w14:textId="77777777" w:rsidR="00566E69" w:rsidRDefault="00566E69">
            <w:r>
              <w:rPr>
                <w:i/>
                <w:iCs/>
                <w:sz w:val="20"/>
                <w:szCs w:val="20"/>
                <w:shd w:val="clear" w:color="auto" w:fill="FFFF00"/>
              </w:rPr>
              <w:t>Coming up -</w:t>
            </w:r>
            <w:r>
              <w:rPr>
                <w:i/>
                <w:iCs/>
                <w:sz w:val="20"/>
                <w:szCs w:val="20"/>
              </w:rPr>
              <w:t xml:space="preserve"> </w:t>
            </w:r>
            <w:r>
              <w:rPr>
                <w:i/>
                <w:iCs/>
                <w:sz w:val="20"/>
                <w:szCs w:val="20"/>
                <w:shd w:val="clear" w:color="auto" w:fill="FFFF00"/>
              </w:rPr>
              <w:t>21</w:t>
            </w:r>
            <w:r>
              <w:rPr>
                <w:i/>
                <w:iCs/>
                <w:sz w:val="20"/>
                <w:szCs w:val="20"/>
                <w:shd w:val="clear" w:color="auto" w:fill="FFFF00"/>
                <w:vertAlign w:val="superscript"/>
              </w:rPr>
              <w:t>st</w:t>
            </w:r>
            <w:r>
              <w:rPr>
                <w:i/>
                <w:iCs/>
                <w:sz w:val="20"/>
                <w:szCs w:val="20"/>
                <w:shd w:val="clear" w:color="auto" w:fill="FFFF00"/>
              </w:rPr>
              <w:t xml:space="preserve"> January</w:t>
            </w:r>
            <w:r>
              <w:rPr>
                <w:i/>
                <w:iCs/>
                <w:sz w:val="20"/>
                <w:szCs w:val="20"/>
              </w:rPr>
              <w:t xml:space="preserve"> – </w:t>
            </w:r>
            <w:hyperlink r:id="rId7" w:history="1">
              <w:r>
                <w:rPr>
                  <w:rStyle w:val="Hyperlink"/>
                  <w:i/>
                  <w:iCs/>
                  <w:sz w:val="20"/>
                  <w:szCs w:val="20"/>
                </w:rPr>
                <w:t>Book your place here</w:t>
              </w:r>
            </w:hyperlink>
            <w:r>
              <w:rPr>
                <w:i/>
                <w:iCs/>
                <w:sz w:val="20"/>
                <w:szCs w:val="20"/>
              </w:rPr>
              <w:t xml:space="preserve"> </w:t>
            </w:r>
          </w:p>
        </w:tc>
        <w:tc>
          <w:tcPr>
            <w:tcW w:w="225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0BB1FD64" w14:textId="77777777" w:rsidR="00566E69" w:rsidRDefault="00566E69">
            <w:r>
              <w:t>Reading diagnostic skills</w:t>
            </w:r>
          </w:p>
        </w:tc>
        <w:tc>
          <w:tcPr>
            <w:tcW w:w="242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4652A2B2" w14:textId="77777777" w:rsidR="00566E69" w:rsidRDefault="00566E69">
            <w:r>
              <w:t>Train the trainer - building literacy audit and expertise</w:t>
            </w:r>
          </w:p>
        </w:tc>
        <w:tc>
          <w:tcPr>
            <w:tcW w:w="224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B38576F" w14:textId="77777777" w:rsidR="00566E69" w:rsidRDefault="00566E69">
            <w:r>
              <w:t>Securing the foundations: FS/Reception &amp; Y1</w:t>
            </w:r>
          </w:p>
        </w:tc>
        <w:tc>
          <w:tcPr>
            <w:tcW w:w="228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B7F362E" w14:textId="77777777" w:rsidR="00566E69" w:rsidRDefault="00566E69">
            <w:r>
              <w:t>Strategies to develop literacy</w:t>
            </w:r>
          </w:p>
        </w:tc>
      </w:tr>
      <w:tr w:rsidR="00566E69" w14:paraId="78903154" w14:textId="77777777">
        <w:trPr>
          <w:trHeight w:val="660"/>
        </w:trPr>
        <w:tc>
          <w:tcPr>
            <w:tcW w:w="2255" w:type="dxa"/>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00EFDD89" w14:textId="77777777" w:rsidR="00566E69" w:rsidRDefault="00566E69">
            <w:r>
              <w:t>Improving writing outcomes</w:t>
            </w:r>
          </w:p>
        </w:tc>
        <w:tc>
          <w:tcPr>
            <w:tcW w:w="225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0D127D21" w14:textId="77777777" w:rsidR="00566E69" w:rsidRDefault="00566E69">
            <w:r>
              <w:t>Struggling readers</w:t>
            </w:r>
          </w:p>
        </w:tc>
        <w:tc>
          <w:tcPr>
            <w:tcW w:w="242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195722D9" w14:textId="77777777" w:rsidR="00566E69" w:rsidRDefault="00566E69">
            <w:r>
              <w:t>Partnership/MAT English Leadership</w:t>
            </w:r>
          </w:p>
        </w:tc>
        <w:tc>
          <w:tcPr>
            <w:tcW w:w="224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EE0A53A" w14:textId="77777777" w:rsidR="00566E69" w:rsidRDefault="00566E69">
            <w:r>
              <w:t>Pre key stage moderation</w:t>
            </w:r>
          </w:p>
        </w:tc>
        <w:tc>
          <w:tcPr>
            <w:tcW w:w="228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4B2F81B7" w14:textId="77777777" w:rsidR="00566E69" w:rsidRDefault="00566E69">
            <w:r>
              <w:t>Train the trainer - building SEND literacy expertise</w:t>
            </w:r>
          </w:p>
        </w:tc>
      </w:tr>
      <w:tr w:rsidR="00566E69" w14:paraId="2EFC4F82" w14:textId="77777777">
        <w:trPr>
          <w:trHeight w:val="675"/>
        </w:trPr>
        <w:tc>
          <w:tcPr>
            <w:tcW w:w="2255" w:type="dxa"/>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4EC15A47" w14:textId="77777777" w:rsidR="00566E69" w:rsidRDefault="00566E69">
            <w:r>
              <w:t>Creating an early writing framework</w:t>
            </w:r>
          </w:p>
        </w:tc>
        <w:tc>
          <w:tcPr>
            <w:tcW w:w="225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AB12BE2" w14:textId="77777777" w:rsidR="00566E69" w:rsidRDefault="00566E69">
            <w:r>
              <w:t>Reading fluency</w:t>
            </w:r>
          </w:p>
        </w:tc>
        <w:tc>
          <w:tcPr>
            <w:tcW w:w="242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9ED71FE" w14:textId="77777777" w:rsidR="00566E69" w:rsidRDefault="00566E69">
            <w:r>
              <w:t>Effective English Leadership</w:t>
            </w:r>
          </w:p>
        </w:tc>
        <w:tc>
          <w:tcPr>
            <w:tcW w:w="224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153ADE8A" w14:textId="77777777" w:rsidR="00566E69" w:rsidRDefault="00566E69"/>
        </w:tc>
        <w:tc>
          <w:tcPr>
            <w:tcW w:w="228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0E780FA1" w14:textId="77777777" w:rsidR="00566E69" w:rsidRDefault="00566E69">
            <w:pPr>
              <w:rPr>
                <w:rFonts w:ascii="Times New Roman" w:eastAsia="Times New Roman" w:hAnsi="Times New Roman" w:cs="Times New Roman"/>
                <w:sz w:val="20"/>
                <w:szCs w:val="20"/>
                <w:lang w:eastAsia="en-GB"/>
                <w14:ligatures w14:val="none"/>
              </w:rPr>
            </w:pPr>
          </w:p>
        </w:tc>
      </w:tr>
      <w:tr w:rsidR="00566E69" w14:paraId="3DAF37FA" w14:textId="77777777">
        <w:trPr>
          <w:trHeight w:val="705"/>
        </w:trPr>
        <w:tc>
          <w:tcPr>
            <w:tcW w:w="2255" w:type="dxa"/>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2082F4A9" w14:textId="77777777" w:rsidR="00566E69" w:rsidRDefault="00566E69">
            <w:r>
              <w:lastRenderedPageBreak/>
              <w:t>Enabling extra adults to support writing</w:t>
            </w:r>
          </w:p>
        </w:tc>
        <w:tc>
          <w:tcPr>
            <w:tcW w:w="225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AF0C757" w14:textId="77777777" w:rsidR="00566E69" w:rsidRDefault="00566E69">
            <w:r>
              <w:t>Phonics </w:t>
            </w:r>
          </w:p>
        </w:tc>
        <w:tc>
          <w:tcPr>
            <w:tcW w:w="242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21C4D8A" w14:textId="77777777" w:rsidR="00566E69" w:rsidRDefault="00566E69"/>
        </w:tc>
        <w:tc>
          <w:tcPr>
            <w:tcW w:w="224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2D7876A" w14:textId="77777777" w:rsidR="00566E69" w:rsidRDefault="00566E69">
            <w:pPr>
              <w:rPr>
                <w:rFonts w:ascii="Times New Roman" w:eastAsia="Times New Roman" w:hAnsi="Times New Roman" w:cs="Times New Roman"/>
                <w:sz w:val="20"/>
                <w:szCs w:val="20"/>
                <w:lang w:eastAsia="en-GB"/>
                <w14:ligatures w14:val="none"/>
              </w:rPr>
            </w:pPr>
          </w:p>
        </w:tc>
        <w:tc>
          <w:tcPr>
            <w:tcW w:w="228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172D702" w14:textId="77777777" w:rsidR="00566E69" w:rsidRDefault="00566E69">
            <w:pPr>
              <w:rPr>
                <w:rFonts w:ascii="Times New Roman" w:eastAsia="Times New Roman" w:hAnsi="Times New Roman" w:cs="Times New Roman"/>
                <w:sz w:val="20"/>
                <w:szCs w:val="20"/>
                <w:lang w:eastAsia="en-GB"/>
                <w14:ligatures w14:val="none"/>
              </w:rPr>
            </w:pPr>
          </w:p>
        </w:tc>
      </w:tr>
      <w:tr w:rsidR="00566E69" w14:paraId="292B2BA3" w14:textId="77777777">
        <w:trPr>
          <w:trHeight w:val="705"/>
        </w:trPr>
        <w:tc>
          <w:tcPr>
            <w:tcW w:w="2255" w:type="dxa"/>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060339E8" w14:textId="77777777" w:rsidR="00566E69" w:rsidRDefault="00566E69">
            <w:r>
              <w:t>Writing Podcast &amp; Case Study</w:t>
            </w:r>
          </w:p>
        </w:tc>
        <w:tc>
          <w:tcPr>
            <w:tcW w:w="225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44D122B7" w14:textId="77777777" w:rsidR="00566E69" w:rsidRDefault="00566E69">
            <w:r>
              <w:t>Reading at KS3/4 Podcast &amp; Case Study</w:t>
            </w:r>
          </w:p>
        </w:tc>
        <w:tc>
          <w:tcPr>
            <w:tcW w:w="242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62DB17B" w14:textId="77777777" w:rsidR="00566E69" w:rsidRDefault="00566E69">
            <w:r>
              <w:t>Leading Literacy Podcast &amp; Case Study</w:t>
            </w:r>
          </w:p>
        </w:tc>
        <w:tc>
          <w:tcPr>
            <w:tcW w:w="224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41FE7DD8" w14:textId="77777777" w:rsidR="00566E69" w:rsidRDefault="00566E69">
            <w:r>
              <w:t>Moderation Podcast &amp; Case Study</w:t>
            </w:r>
          </w:p>
        </w:tc>
        <w:tc>
          <w:tcPr>
            <w:tcW w:w="2285"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B2EB038" w14:textId="77777777" w:rsidR="00566E69" w:rsidRDefault="00566E69">
            <w:r>
              <w:t>Strategies for SEND Podcast &amp; Case Study</w:t>
            </w:r>
          </w:p>
        </w:tc>
      </w:tr>
    </w:tbl>
    <w:p w14:paraId="7835D724" w14:textId="77777777" w:rsidR="00566E69" w:rsidRDefault="00566E69" w:rsidP="00566E69">
      <w:r>
        <w:t> </w:t>
      </w:r>
    </w:p>
    <w:p w14:paraId="448B727E" w14:textId="77777777" w:rsidR="00566E69" w:rsidRDefault="00566E69" w:rsidP="00566E69">
      <w:r>
        <w:t>Further details can be found via our brochure: </w:t>
      </w:r>
      <w:r>
        <w:rPr>
          <w:rFonts w:ascii="Segoe UI Emoji" w:hAnsi="Segoe UI Emoji" w:cs="Segoe UI Emoji"/>
        </w:rPr>
        <w:t>🔗</w:t>
      </w:r>
      <w:hyperlink r:id="rId8" w:tooltip="https://www.canva.com/design/DAG73qzhjxo/SNKROk1L7AjwgUQnkcptdg/view?utm_content=DAG73qzhjxo&amp;utm_campaign=designshare&amp;utm_medium=link2&amp;utm_source=uniquelinks&amp;utlId=h94042c1ac8" w:history="1">
        <w:r>
          <w:rPr>
            <w:rStyle w:val="Hyperlink"/>
            <w:b/>
            <w:bCs/>
          </w:rPr>
          <w:t>RISE East Midlands Literacy - Universal Offer Spring 26 - All Key Phases</w:t>
        </w:r>
      </w:hyperlink>
    </w:p>
    <w:p w14:paraId="34B433B3" w14:textId="77777777" w:rsidR="00566E69" w:rsidRDefault="00566E69" w:rsidP="00566E69">
      <w:r>
        <w:rPr>
          <w:b/>
          <w:bCs/>
        </w:rPr>
        <w:t> </w:t>
      </w:r>
    </w:p>
    <w:p w14:paraId="00303166" w14:textId="77777777" w:rsidR="00566E69" w:rsidRDefault="00566E69" w:rsidP="00566E69">
      <w:r>
        <w:rPr>
          <w:b/>
          <w:bCs/>
        </w:rPr>
        <w:t> </w:t>
      </w:r>
    </w:p>
    <w:p w14:paraId="53E3C196" w14:textId="77777777" w:rsidR="00566E69" w:rsidRDefault="00566E69" w:rsidP="00566E69">
      <w:r>
        <w:rPr>
          <w:b/>
          <w:bCs/>
        </w:rPr>
        <w:t>To access the literacy support and expertise available for your school, MAT or Partnership, follow the links below: </w:t>
      </w:r>
    </w:p>
    <w:p w14:paraId="638685C9" w14:textId="77777777" w:rsidR="00566E69" w:rsidRDefault="00566E69" w:rsidP="00566E69">
      <w:r>
        <w:t> </w:t>
      </w:r>
    </w:p>
    <w:p w14:paraId="3AC766A2" w14:textId="77777777" w:rsidR="00566E69" w:rsidRDefault="00566E69" w:rsidP="00566E69">
      <w:r>
        <w:t>You can also express your interest in being the first to hear more about the literacy offer and share key contacts to receive information directly, such as English or Literacy Leads.</w:t>
      </w:r>
    </w:p>
    <w:p w14:paraId="0EB91CF0" w14:textId="77777777" w:rsidR="00566E69" w:rsidRDefault="00566E69" w:rsidP="00566E69">
      <w:r>
        <w:t> </w:t>
      </w:r>
    </w:p>
    <w:tbl>
      <w:tblPr>
        <w:tblW w:w="0" w:type="auto"/>
        <w:tblCellMar>
          <w:left w:w="0" w:type="dxa"/>
          <w:right w:w="0" w:type="dxa"/>
        </w:tblCellMar>
        <w:tblLook w:val="04A0" w:firstRow="1" w:lastRow="0" w:firstColumn="1" w:lastColumn="0" w:noHBand="0" w:noVBand="1"/>
      </w:tblPr>
      <w:tblGrid>
        <w:gridCol w:w="1710"/>
        <w:gridCol w:w="660"/>
        <w:gridCol w:w="6480"/>
      </w:tblGrid>
      <w:tr w:rsidR="00566E69" w14:paraId="4B0541C0" w14:textId="77777777">
        <w:trPr>
          <w:trHeight w:val="330"/>
        </w:trPr>
        <w:tc>
          <w:tcPr>
            <w:tcW w:w="1710" w:type="dxa"/>
            <w:tcBorders>
              <w:top w:val="single" w:sz="8" w:space="0" w:color="ABABAB"/>
              <w:left w:val="single" w:sz="8" w:space="0" w:color="ABABAB"/>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6E97CC9F" w14:textId="77777777" w:rsidR="00566E69" w:rsidRDefault="00566E69">
            <w:r>
              <w:rPr>
                <w:color w:val="000000"/>
              </w:rPr>
              <w:t xml:space="preserve">Find out more </w:t>
            </w:r>
          </w:p>
        </w:tc>
        <w:tc>
          <w:tcPr>
            <w:tcW w:w="660" w:type="dxa"/>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5091DAC2" w14:textId="07320A46" w:rsidR="00566E69" w:rsidRDefault="00566E69">
            <w:r>
              <w:rPr>
                <w:noProof/>
                <w14:ligatures w14:val="none"/>
              </w:rPr>
              <w:drawing>
                <wp:inline distT="0" distB="0" distL="0" distR="0" wp14:anchorId="20D568DB" wp14:editId="390EC897">
                  <wp:extent cx="368300" cy="317500"/>
                  <wp:effectExtent l="0" t="0" r="0" b="6350"/>
                  <wp:docPr id="1253248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17500"/>
                          </a:xfrm>
                          <a:prstGeom prst="rect">
                            <a:avLst/>
                          </a:prstGeom>
                          <a:noFill/>
                          <a:ln>
                            <a:noFill/>
                          </a:ln>
                        </pic:spPr>
                      </pic:pic>
                    </a:graphicData>
                  </a:graphic>
                </wp:inline>
              </w:drawing>
            </w:r>
          </w:p>
        </w:tc>
        <w:tc>
          <w:tcPr>
            <w:tcW w:w="6480" w:type="dxa"/>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06822D01" w14:textId="77777777" w:rsidR="00566E69" w:rsidRDefault="00566E69">
            <w:hyperlink r:id="rId10" w:history="1">
              <w:r>
                <w:rPr>
                  <w:rStyle w:val="Hyperlink"/>
                </w:rPr>
                <w:t>Express your interest</w:t>
              </w:r>
            </w:hyperlink>
          </w:p>
        </w:tc>
      </w:tr>
      <w:tr w:rsidR="00566E69" w14:paraId="0C6EBBBC" w14:textId="77777777">
        <w:trPr>
          <w:trHeight w:val="330"/>
        </w:trPr>
        <w:tc>
          <w:tcPr>
            <w:tcW w:w="1710" w:type="dxa"/>
            <w:tcBorders>
              <w:top w:val="nil"/>
              <w:left w:val="single" w:sz="8" w:space="0" w:color="ABABAB"/>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23B83A0B" w14:textId="77777777" w:rsidR="00566E69" w:rsidRDefault="00566E69">
            <w:r>
              <w:rPr>
                <w:color w:val="000000"/>
              </w:rPr>
              <w:t>CPL Bookings</w:t>
            </w:r>
          </w:p>
        </w:tc>
        <w:tc>
          <w:tcPr>
            <w:tcW w:w="66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D9782EC" w14:textId="1A5FF3DC" w:rsidR="00566E69" w:rsidRDefault="00566E69">
            <w:r>
              <w:rPr>
                <w:noProof/>
                <w14:ligatures w14:val="none"/>
              </w:rPr>
              <w:drawing>
                <wp:inline distT="0" distB="0" distL="0" distR="0" wp14:anchorId="36246397" wp14:editId="1A84E439">
                  <wp:extent cx="368300" cy="361950"/>
                  <wp:effectExtent l="0" t="0" r="0" b="0"/>
                  <wp:docPr id="571248814" name="Picture 3" descr="A hand pressing a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48814" name="Picture 3" descr="A hand pressing a butt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300" cy="361950"/>
                          </a:xfrm>
                          <a:prstGeom prst="rect">
                            <a:avLst/>
                          </a:prstGeom>
                          <a:noFill/>
                          <a:ln>
                            <a:noFill/>
                          </a:ln>
                        </pic:spPr>
                      </pic:pic>
                    </a:graphicData>
                  </a:graphic>
                </wp:inline>
              </w:drawing>
            </w:r>
          </w:p>
        </w:tc>
        <w:tc>
          <w:tcPr>
            <w:tcW w:w="648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8868A26" w14:textId="77777777" w:rsidR="00566E69" w:rsidRDefault="00566E69">
            <w:hyperlink r:id="rId12" w:history="1">
              <w:r>
                <w:rPr>
                  <w:rStyle w:val="Hyperlink"/>
                </w:rPr>
                <w:t>Book your place here</w:t>
              </w:r>
            </w:hyperlink>
            <w:r>
              <w:t xml:space="preserve"> </w:t>
            </w:r>
          </w:p>
        </w:tc>
      </w:tr>
      <w:tr w:rsidR="00566E69" w14:paraId="2BCB9EC7" w14:textId="77777777">
        <w:trPr>
          <w:trHeight w:val="330"/>
        </w:trPr>
        <w:tc>
          <w:tcPr>
            <w:tcW w:w="1710" w:type="dxa"/>
            <w:tcBorders>
              <w:top w:val="nil"/>
              <w:left w:val="single" w:sz="8" w:space="0" w:color="ABABAB"/>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0F24CC4E" w14:textId="77777777" w:rsidR="00566E69" w:rsidRDefault="00566E69">
            <w:r>
              <w:rPr>
                <w:color w:val="000000"/>
              </w:rPr>
              <w:t>Resource Bank</w:t>
            </w:r>
          </w:p>
        </w:tc>
        <w:tc>
          <w:tcPr>
            <w:tcW w:w="66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11BE77DF" w14:textId="43CC015B" w:rsidR="00566E69" w:rsidRDefault="00566E69">
            <w:r>
              <w:rPr>
                <w:noProof/>
                <w14:ligatures w14:val="none"/>
              </w:rPr>
              <w:drawing>
                <wp:inline distT="0" distB="0" distL="0" distR="0" wp14:anchorId="2D0D5D04" wp14:editId="773414A7">
                  <wp:extent cx="298450" cy="361950"/>
                  <wp:effectExtent l="0" t="0" r="6350" b="0"/>
                  <wp:docPr id="411523008" name="Picture 2" descr="A hand pointing at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23008" name="Picture 2" descr="A hand pointing at a pap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tc>
        <w:tc>
          <w:tcPr>
            <w:tcW w:w="648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3096DF1" w14:textId="77777777" w:rsidR="00566E69" w:rsidRDefault="00566E69">
            <w:r>
              <w:rPr>
                <w:i/>
                <w:iCs/>
              </w:rPr>
              <w:t>Coming soon</w:t>
            </w:r>
          </w:p>
        </w:tc>
      </w:tr>
      <w:tr w:rsidR="00566E69" w14:paraId="5FBEF32F" w14:textId="77777777">
        <w:trPr>
          <w:trHeight w:val="330"/>
        </w:trPr>
        <w:tc>
          <w:tcPr>
            <w:tcW w:w="1710" w:type="dxa"/>
            <w:tcBorders>
              <w:top w:val="nil"/>
              <w:left w:val="single" w:sz="8" w:space="0" w:color="ABABAB"/>
              <w:bottom w:val="single" w:sz="8" w:space="0" w:color="ABABAB"/>
              <w:right w:val="single" w:sz="8" w:space="0" w:color="ABABAB"/>
            </w:tcBorders>
            <w:shd w:val="clear" w:color="auto" w:fill="CCE4F6"/>
            <w:tcMar>
              <w:top w:w="15" w:type="dxa"/>
              <w:left w:w="15" w:type="dxa"/>
              <w:bottom w:w="15" w:type="dxa"/>
              <w:right w:w="15" w:type="dxa"/>
            </w:tcMar>
            <w:vAlign w:val="center"/>
            <w:hideMark/>
          </w:tcPr>
          <w:p w14:paraId="3D97052B" w14:textId="77777777" w:rsidR="00566E69" w:rsidRDefault="00566E69">
            <w:r>
              <w:rPr>
                <w:color w:val="000000"/>
              </w:rPr>
              <w:t>Email</w:t>
            </w:r>
          </w:p>
        </w:tc>
        <w:tc>
          <w:tcPr>
            <w:tcW w:w="66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5AE2A65" w14:textId="5D67B56B" w:rsidR="00566E69" w:rsidRDefault="00566E69">
            <w:r>
              <w:rPr>
                <w:noProof/>
                <w14:ligatures w14:val="none"/>
              </w:rPr>
              <w:drawing>
                <wp:inline distT="0" distB="0" distL="0" distR="0" wp14:anchorId="74B62F07" wp14:editId="4A208A55">
                  <wp:extent cx="342900" cy="317500"/>
                  <wp:effectExtent l="0" t="0" r="0" b="6350"/>
                  <wp:docPr id="22126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6480" w:type="dxa"/>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59D547C" w14:textId="77777777" w:rsidR="00566E69" w:rsidRDefault="00566E69">
            <w:hyperlink r:id="rId15" w:history="1">
              <w:r>
                <w:rPr>
                  <w:rStyle w:val="Hyperlink"/>
                </w:rPr>
                <w:t>Rebecca.smith@sdsa.net</w:t>
              </w:r>
            </w:hyperlink>
            <w:r>
              <w:t xml:space="preserve"> </w:t>
            </w:r>
          </w:p>
        </w:tc>
      </w:tr>
    </w:tbl>
    <w:p w14:paraId="3B843F9F" w14:textId="77777777" w:rsidR="00566E69" w:rsidRDefault="00566E69" w:rsidP="00566E69">
      <w:r>
        <w:t> </w:t>
      </w:r>
    </w:p>
    <w:p w14:paraId="5B897FAA" w14:textId="77777777" w:rsidR="00566E69" w:rsidRDefault="00566E69" w:rsidP="00566E69">
      <w:r>
        <w:t> </w:t>
      </w:r>
    </w:p>
    <w:p w14:paraId="44F392D8" w14:textId="77777777" w:rsidR="00566E69" w:rsidRDefault="00566E69" w:rsidP="00566E69">
      <w:r>
        <w:t>All the best,</w:t>
      </w:r>
    </w:p>
    <w:p w14:paraId="4F554C7F" w14:textId="77777777" w:rsidR="00566E69" w:rsidRDefault="00566E69" w:rsidP="00566E69">
      <w:r>
        <w:rPr>
          <w:b/>
          <w:bCs/>
          <w:color w:val="1F3864"/>
          <w:sz w:val="24"/>
          <w:szCs w:val="24"/>
        </w:rPr>
        <w:t> </w:t>
      </w:r>
    </w:p>
    <w:p w14:paraId="166490C9" w14:textId="77777777" w:rsidR="00566E69" w:rsidRDefault="00566E69" w:rsidP="00566E69">
      <w:r>
        <w:rPr>
          <w:color w:val="1F3864"/>
          <w:sz w:val="24"/>
          <w:szCs w:val="24"/>
        </w:rPr>
        <w:t xml:space="preserve">Becky Smith </w:t>
      </w:r>
    </w:p>
    <w:p w14:paraId="2B133108" w14:textId="77777777" w:rsidR="00566E69" w:rsidRDefault="00566E69" w:rsidP="00566E69">
      <w:r>
        <w:rPr>
          <w:color w:val="1F3864"/>
          <w:sz w:val="24"/>
          <w:szCs w:val="24"/>
        </w:rPr>
        <w:t xml:space="preserve">Project Manager </w:t>
      </w:r>
    </w:p>
    <w:p w14:paraId="1A4CDAB9" w14:textId="77777777" w:rsidR="00566E69" w:rsidRDefault="00566E69" w:rsidP="00566E69">
      <w:r>
        <w:rPr>
          <w:b/>
          <w:bCs/>
          <w:i/>
          <w:iCs/>
          <w:color w:val="1F3864"/>
          <w:sz w:val="24"/>
          <w:szCs w:val="24"/>
        </w:rPr>
        <w:t xml:space="preserve">RISE East Midlands Universal Literacy Offer </w:t>
      </w:r>
    </w:p>
    <w:p w14:paraId="116FA461" w14:textId="77777777" w:rsidR="00566E69" w:rsidRDefault="00566E69" w:rsidP="00566E69">
      <w:r>
        <w:t> </w:t>
      </w:r>
    </w:p>
    <w:p w14:paraId="0301E76C" w14:textId="77777777" w:rsidR="00566E69" w:rsidRDefault="00566E69" w:rsidP="00566E69">
      <w:r>
        <w:t> </w:t>
      </w:r>
      <w:bookmarkEnd w:id="0"/>
    </w:p>
    <w:p w14:paraId="2E38A7D2" w14:textId="77777777" w:rsidR="00426F45" w:rsidRDefault="00426F45"/>
    <w:sectPr w:rsidR="00426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32C7"/>
    <w:multiLevelType w:val="multilevel"/>
    <w:tmpl w:val="5212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3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93"/>
    <w:rsid w:val="003C564A"/>
    <w:rsid w:val="00426F45"/>
    <w:rsid w:val="00466038"/>
    <w:rsid w:val="00566E69"/>
    <w:rsid w:val="005B0546"/>
    <w:rsid w:val="008A4093"/>
    <w:rsid w:val="00914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0809"/>
  <w15:chartTrackingRefBased/>
  <w15:docId w15:val="{869F852C-2F65-4399-B117-23863B17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E6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A40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40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40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40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40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4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40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40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40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40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4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093"/>
    <w:rPr>
      <w:rFonts w:eastAsiaTheme="majorEastAsia" w:cstheme="majorBidi"/>
      <w:color w:val="272727" w:themeColor="text1" w:themeTint="D8"/>
    </w:rPr>
  </w:style>
  <w:style w:type="paragraph" w:styleId="Title">
    <w:name w:val="Title"/>
    <w:basedOn w:val="Normal"/>
    <w:next w:val="Normal"/>
    <w:link w:val="TitleChar"/>
    <w:uiPriority w:val="10"/>
    <w:qFormat/>
    <w:rsid w:val="008A4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093"/>
    <w:pPr>
      <w:spacing w:before="160"/>
      <w:jc w:val="center"/>
    </w:pPr>
    <w:rPr>
      <w:i/>
      <w:iCs/>
      <w:color w:val="404040" w:themeColor="text1" w:themeTint="BF"/>
    </w:rPr>
  </w:style>
  <w:style w:type="character" w:customStyle="1" w:styleId="QuoteChar">
    <w:name w:val="Quote Char"/>
    <w:basedOn w:val="DefaultParagraphFont"/>
    <w:link w:val="Quote"/>
    <w:uiPriority w:val="29"/>
    <w:rsid w:val="008A4093"/>
    <w:rPr>
      <w:i/>
      <w:iCs/>
      <w:color w:val="404040" w:themeColor="text1" w:themeTint="BF"/>
    </w:rPr>
  </w:style>
  <w:style w:type="paragraph" w:styleId="ListParagraph">
    <w:name w:val="List Paragraph"/>
    <w:basedOn w:val="Normal"/>
    <w:uiPriority w:val="34"/>
    <w:qFormat/>
    <w:rsid w:val="008A4093"/>
    <w:pPr>
      <w:ind w:left="720"/>
      <w:contextualSpacing/>
    </w:pPr>
  </w:style>
  <w:style w:type="character" w:styleId="IntenseEmphasis">
    <w:name w:val="Intense Emphasis"/>
    <w:basedOn w:val="DefaultParagraphFont"/>
    <w:uiPriority w:val="21"/>
    <w:qFormat/>
    <w:rsid w:val="008A4093"/>
    <w:rPr>
      <w:i/>
      <w:iCs/>
      <w:color w:val="2E74B5" w:themeColor="accent1" w:themeShade="BF"/>
    </w:rPr>
  </w:style>
  <w:style w:type="paragraph" w:styleId="IntenseQuote">
    <w:name w:val="Intense Quote"/>
    <w:basedOn w:val="Normal"/>
    <w:next w:val="Normal"/>
    <w:link w:val="IntenseQuoteChar"/>
    <w:uiPriority w:val="30"/>
    <w:qFormat/>
    <w:rsid w:val="008A40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4093"/>
    <w:rPr>
      <w:i/>
      <w:iCs/>
      <w:color w:val="2E74B5" w:themeColor="accent1" w:themeShade="BF"/>
    </w:rPr>
  </w:style>
  <w:style w:type="character" w:styleId="IntenseReference">
    <w:name w:val="Intense Reference"/>
    <w:basedOn w:val="DefaultParagraphFont"/>
    <w:uiPriority w:val="32"/>
    <w:qFormat/>
    <w:rsid w:val="008A4093"/>
    <w:rPr>
      <w:b/>
      <w:bCs/>
      <w:smallCaps/>
      <w:color w:val="2E74B5" w:themeColor="accent1" w:themeShade="BF"/>
      <w:spacing w:val="5"/>
    </w:rPr>
  </w:style>
  <w:style w:type="character" w:styleId="Hyperlink">
    <w:name w:val="Hyperlink"/>
    <w:basedOn w:val="DefaultParagraphFont"/>
    <w:uiPriority w:val="99"/>
    <w:semiHidden/>
    <w:unhideWhenUsed/>
    <w:rsid w:val="00566E69"/>
    <w:rPr>
      <w:color w:val="0563C1"/>
      <w:u w:val="single"/>
    </w:rPr>
  </w:style>
  <w:style w:type="paragraph" w:styleId="NormalWeb">
    <w:name w:val="Normal (Web)"/>
    <w:basedOn w:val="Normal"/>
    <w:uiPriority w:val="99"/>
    <w:semiHidden/>
    <w:unhideWhenUsed/>
    <w:rsid w:val="00566E69"/>
    <w:pPr>
      <w:spacing w:before="100" w:beforeAutospacing="1" w:after="100" w:afterAutospacing="1"/>
    </w:pPr>
    <w:rPr>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canva.com%2Fdesign%2FDAG73qzhjxo%2FSNKROk1L7AjwgUQnkcptdg%2Fview%3Futm_content%3DDAG73qzhjxo%26utm_campaign%3Ddesignshare%26utm_medium%3Dlink2%26utm_source%3Duniquelinks%26utlId%3Dh94042c1ac8&amp;data=05%7C02%7CPeter.cantley%40peterborough-diocese.org.uk%7C16edc44326804442f31208de4f9902eb%7C8987609ffbe24334b66495a93d80fe83%7C0%7C0%7C639035715791050912%7CUnknown%7CTWFpbGZsb3d8eyJFbXB0eU1hcGkiOnRydWUsIlYiOiIwLjAuMDAwMCIsIlAiOiJXaW4zMiIsIkFOIjoiTWFpbCIsIldUIjoyfQ%3D%3D%7C0%7C%7C%7C&amp;sdata=RhZs3Ud9iHMrORrp3SelpidE4KXZkmtFqnw%2BaXnd99c%3D&amp;reserved=0" TargetMode="External"/><Relationship Id="rId13" Type="http://schemas.openxmlformats.org/officeDocument/2006/relationships/image" Target="media/image5.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1.safelinks.protection.outlook.com/?url=https%3A%2F%2Ffutures.flyinghighpartnership.co.uk%2Fcourses%2F6366090664%2Fdeveloping-capable-and-confident-young-writers&amp;data=05%7C02%7CPeter.cantley%40peterborough-diocese.org.uk%7C16edc44326804442f31208de4f9902eb%7C8987609ffbe24334b66495a93d80fe83%7C0%7C0%7C639035715791026974%7CUnknown%7CTWFpbGZsb3d8eyJFbXB0eU1hcGkiOnRydWUsIlYiOiIwLjAuMDAwMCIsIlAiOiJXaW4zMiIsIkFOIjoiTWFpbCIsIldUIjoyfQ%3D%3D%7C0%7C%7C%7C&amp;sdata=HCWKGkNguRaHetca8S9f%2B%2BVkkVuLY7REcDfPf8YkiT8%3D&amp;reserved=0" TargetMode="External"/><Relationship Id="rId12" Type="http://schemas.openxmlformats.org/officeDocument/2006/relationships/hyperlink" Target="https://eur01.safelinks.protection.outlook.com/?url=https%3A%2F%2Ffutures.flyinghighpartnership.co.uk%2Fcourses%2F%3Fsearch_query%3D%26areas%3D27&amp;data=05%7C02%7CPeter.cantley%40peterborough-diocese.org.uk%7C16edc44326804442f31208de4f9902eb%7C8987609ffbe24334b66495a93d80fe83%7C0%7C0%7C639035715791090807%7CUnknown%7CTWFpbGZsb3d8eyJFbXB0eU1hcGkiOnRydWUsIlYiOiIwLjAuMDAwMCIsIlAiOiJXaW4zMiIsIkFOIjoiTWFpbCIsIldUIjoyfQ%3D%3D%7C0%7C%7C%7C&amp;sdata=tNVK0MqEwvA629aN2cjIcZf5Iw8bGQCWGaxKYQE6rkA%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Rebecca.smith@sdsa.net" TargetMode="External"/><Relationship Id="rId10" Type="http://schemas.openxmlformats.org/officeDocument/2006/relationships/hyperlink" Target="https://eur01.safelinks.protection.outlook.com/?url=https%3A%2F%2Fforms.office.com%2Fe%2FNWJjxrh46N&amp;data=05%7C02%7CPeter.cantley%40peterborough-diocese.org.uk%7C16edc44326804442f31208de4f9902eb%7C8987609ffbe24334b66495a93d80fe83%7C0%7C0%7C639035715791070668%7CUnknown%7CTWFpbGZsb3d8eyJFbXB0eU1hcGkiOnRydWUsIlYiOiIwLjAuMDAwMCIsIlAiOiJXaW4zMiIsIkFOIjoiTWFpbCIsIldUIjoyfQ%3D%3D%7C0%7C%7C%7C&amp;sdata=pTfqhie6ulPUhKbONh61dOVu%2BJv7E6Bcynqbi8J4cX4%3D&amp;reserved=0"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199D0612-7885-4B67-A4DF-4017BC6958E2}"/>
</file>

<file path=customXml/itemProps2.xml><?xml version="1.0" encoding="utf-8"?>
<ds:datastoreItem xmlns:ds="http://schemas.openxmlformats.org/officeDocument/2006/customXml" ds:itemID="{8198F83B-DD83-42D6-B268-B569C3140577}"/>
</file>

<file path=customXml/itemProps3.xml><?xml version="1.0" encoding="utf-8"?>
<ds:datastoreItem xmlns:ds="http://schemas.openxmlformats.org/officeDocument/2006/customXml" ds:itemID="{B3817ED0-AAE1-4C91-BB8A-1BF4C3ADBFBB}"/>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1970</Characters>
  <Application>Microsoft Office Word</Application>
  <DocSecurity>0</DocSecurity>
  <Lines>125</Lines>
  <Paragraphs>57</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Cantley</dc:creator>
  <cp:keywords/>
  <dc:description/>
  <cp:lastModifiedBy>Peter Cantley</cp:lastModifiedBy>
  <cp:revision>4</cp:revision>
  <dcterms:created xsi:type="dcterms:W3CDTF">2026-01-09T16:17:00Z</dcterms:created>
  <dcterms:modified xsi:type="dcterms:W3CDTF">2026-01-10T17:47:00Z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