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867" w:rsidRDefault="00266867" w:rsidP="002C53FD">
      <w:pPr>
        <w:pStyle w:val="Default"/>
        <w:rPr>
          <w:sz w:val="28"/>
          <w:szCs w:val="28"/>
        </w:rPr>
      </w:pPr>
      <w:r>
        <w:rPr>
          <w:b/>
          <w:noProof/>
          <w:sz w:val="28"/>
          <w:szCs w:val="28"/>
          <w:lang w:eastAsia="en-GB"/>
        </w:rPr>
        <w:drawing>
          <wp:inline distT="0" distB="0" distL="0" distR="0" wp14:anchorId="026A9664" wp14:editId="4E182E67">
            <wp:extent cx="1997609" cy="509195"/>
            <wp:effectExtent l="0" t="0" r="3175" b="5715"/>
            <wp:docPr id="2" name="Picture 2" descr="Description: S:\Safeguarding Officer\Diocesan Branding 2011\LOGO\JPEG - for general use\RGB - for in-house printing\DP RGB horizontal M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Safeguarding Officer\Diocesan Branding 2011\LOGO\JPEG - for general use\RGB - for in-house printing\DP RGB horizontal Main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9419" cy="509656"/>
                    </a:xfrm>
                    <a:prstGeom prst="rect">
                      <a:avLst/>
                    </a:prstGeom>
                    <a:noFill/>
                    <a:ln>
                      <a:noFill/>
                    </a:ln>
                  </pic:spPr>
                </pic:pic>
              </a:graphicData>
            </a:graphic>
          </wp:inline>
        </w:drawing>
      </w:r>
    </w:p>
    <w:p w:rsidR="00266867" w:rsidRDefault="00266867" w:rsidP="002C53FD">
      <w:pPr>
        <w:pStyle w:val="Default"/>
        <w:rPr>
          <w:sz w:val="28"/>
          <w:szCs w:val="28"/>
        </w:rPr>
      </w:pPr>
    </w:p>
    <w:p w:rsidR="006826B2" w:rsidRDefault="006826B2" w:rsidP="00266867">
      <w:pPr>
        <w:pStyle w:val="Default"/>
        <w:jc w:val="center"/>
        <w:rPr>
          <w:sz w:val="36"/>
          <w:szCs w:val="36"/>
        </w:rPr>
      </w:pPr>
      <w:r>
        <w:rPr>
          <w:sz w:val="36"/>
          <w:szCs w:val="36"/>
        </w:rPr>
        <w:t xml:space="preserve">Church of England </w:t>
      </w:r>
      <w:r w:rsidR="002C53FD" w:rsidRPr="00266867">
        <w:rPr>
          <w:sz w:val="36"/>
          <w:szCs w:val="36"/>
        </w:rPr>
        <w:t>Theological Approach</w:t>
      </w:r>
      <w:r w:rsidR="00B26952">
        <w:rPr>
          <w:sz w:val="36"/>
          <w:szCs w:val="36"/>
        </w:rPr>
        <w:t xml:space="preserve"> </w:t>
      </w:r>
    </w:p>
    <w:p w:rsidR="002C53FD" w:rsidRDefault="006826B2" w:rsidP="00266867">
      <w:pPr>
        <w:pStyle w:val="Default"/>
        <w:jc w:val="center"/>
        <w:rPr>
          <w:sz w:val="16"/>
          <w:szCs w:val="16"/>
        </w:rPr>
      </w:pPr>
      <w:proofErr w:type="gramStart"/>
      <w:r>
        <w:rPr>
          <w:sz w:val="36"/>
          <w:szCs w:val="36"/>
        </w:rPr>
        <w:t>to</w:t>
      </w:r>
      <w:proofErr w:type="gramEnd"/>
      <w:r>
        <w:rPr>
          <w:sz w:val="36"/>
          <w:szCs w:val="36"/>
        </w:rPr>
        <w:t xml:space="preserve"> Domestic Abuse </w:t>
      </w:r>
    </w:p>
    <w:p w:rsidR="00400709" w:rsidRPr="00266867" w:rsidRDefault="00400709" w:rsidP="00266867">
      <w:pPr>
        <w:pStyle w:val="Default"/>
        <w:jc w:val="center"/>
        <w:rPr>
          <w:sz w:val="36"/>
          <w:szCs w:val="36"/>
        </w:rPr>
      </w:pPr>
    </w:p>
    <w:p w:rsidR="002C53FD" w:rsidRPr="00400709" w:rsidRDefault="002C53FD" w:rsidP="002C53FD">
      <w:pPr>
        <w:pStyle w:val="Default"/>
      </w:pPr>
      <w:r w:rsidRPr="00400709">
        <w:t xml:space="preserve">When considering theology and domestic abuse we have to realise that religious or spiritual factors are central to the victim’s understanding and response. His/her own faith and the support of Church can be vital in helping the healing process, while a lack of understanding regarding the Biblical perspective on abusive relationships by the victim or </w:t>
      </w:r>
      <w:proofErr w:type="gramStart"/>
      <w:r w:rsidRPr="00400709">
        <w:t>those</w:t>
      </w:r>
      <w:proofErr w:type="gramEnd"/>
      <w:r w:rsidRPr="00400709">
        <w:t xml:space="preserve"> he/she turns to for spiritual guidance and support can add to the emotional, physical and financial hurdles already faced. </w:t>
      </w:r>
    </w:p>
    <w:p w:rsidR="00266867" w:rsidRPr="00400709" w:rsidRDefault="00266867" w:rsidP="002C53FD">
      <w:pPr>
        <w:pStyle w:val="Default"/>
      </w:pPr>
    </w:p>
    <w:p w:rsidR="002C53FD" w:rsidRPr="00400709" w:rsidRDefault="002C53FD" w:rsidP="002C53FD">
      <w:pPr>
        <w:pStyle w:val="Default"/>
      </w:pPr>
      <w:r w:rsidRPr="00400709">
        <w:t xml:space="preserve">The basis of our theological approach is summarised as follows: </w:t>
      </w:r>
    </w:p>
    <w:p w:rsidR="00266867" w:rsidRPr="00400709" w:rsidRDefault="00266867" w:rsidP="002C53FD">
      <w:pPr>
        <w:pStyle w:val="Default"/>
      </w:pPr>
    </w:p>
    <w:p w:rsidR="002C53FD" w:rsidRPr="00400709" w:rsidRDefault="002C53FD" w:rsidP="00266867">
      <w:pPr>
        <w:pStyle w:val="Default"/>
        <w:numPr>
          <w:ilvl w:val="0"/>
          <w:numId w:val="1"/>
        </w:numPr>
        <w:spacing w:after="24"/>
      </w:pPr>
      <w:r w:rsidRPr="00400709">
        <w:t xml:space="preserve">Human beings are created in the divine image to live in relationships of love, respect and mutual self-giving. This should be reflected in how intimate relationships are conducted. </w:t>
      </w:r>
    </w:p>
    <w:p w:rsidR="00266867" w:rsidRPr="00400709" w:rsidRDefault="00266867" w:rsidP="00266867">
      <w:pPr>
        <w:pStyle w:val="Default"/>
        <w:spacing w:after="24"/>
        <w:ind w:left="720"/>
      </w:pPr>
    </w:p>
    <w:p w:rsidR="002C53FD" w:rsidRPr="00400709" w:rsidRDefault="002C53FD" w:rsidP="00266867">
      <w:pPr>
        <w:pStyle w:val="Default"/>
        <w:numPr>
          <w:ilvl w:val="0"/>
          <w:numId w:val="1"/>
        </w:numPr>
        <w:spacing w:after="24"/>
      </w:pPr>
      <w:r w:rsidRPr="00400709">
        <w:t xml:space="preserve">Tragically, the corruption of human nature which Christian theology names ‘sin’ means that the mutual dependence and shared vulnerability which are inseparable from intimacy can instead become the </w:t>
      </w:r>
      <w:proofErr w:type="gramStart"/>
      <w:r w:rsidRPr="00400709">
        <w:t>vehicle</w:t>
      </w:r>
      <w:proofErr w:type="gramEnd"/>
      <w:r w:rsidRPr="00400709">
        <w:t xml:space="preserve"> through which one person can inflict profound hurt, damage and abuse upon another. </w:t>
      </w:r>
    </w:p>
    <w:p w:rsidR="00266867" w:rsidRPr="00400709" w:rsidRDefault="00266867" w:rsidP="00266867">
      <w:pPr>
        <w:pStyle w:val="Default"/>
        <w:spacing w:after="24"/>
        <w:ind w:left="720"/>
      </w:pPr>
    </w:p>
    <w:p w:rsidR="002C53FD" w:rsidRPr="00400709" w:rsidRDefault="002C53FD" w:rsidP="00266867">
      <w:pPr>
        <w:pStyle w:val="Default"/>
        <w:numPr>
          <w:ilvl w:val="0"/>
          <w:numId w:val="1"/>
        </w:numPr>
        <w:spacing w:after="24"/>
      </w:pPr>
      <w:r w:rsidRPr="00400709">
        <w:t xml:space="preserve">The pattern of living that is revealed through Jesus in his relationships with others entails that abuse of any kind is contrary to the will of God and an affront to human dignity. This entails a heavy responsibility upon the Church and its members to do everything possible to prevent or halt it. </w:t>
      </w:r>
    </w:p>
    <w:p w:rsidR="00266867" w:rsidRPr="00400709" w:rsidRDefault="00266867" w:rsidP="00266867">
      <w:pPr>
        <w:pStyle w:val="ListParagraph"/>
        <w:rPr>
          <w:sz w:val="24"/>
          <w:szCs w:val="24"/>
        </w:rPr>
      </w:pPr>
    </w:p>
    <w:p w:rsidR="002C53FD" w:rsidRPr="00400709" w:rsidRDefault="002C53FD" w:rsidP="00266867">
      <w:pPr>
        <w:pStyle w:val="Default"/>
        <w:numPr>
          <w:ilvl w:val="0"/>
          <w:numId w:val="1"/>
        </w:numPr>
        <w:spacing w:after="24"/>
      </w:pPr>
      <w:r w:rsidRPr="00400709">
        <w:t xml:space="preserve">The good news of Christ promises God’s redeeming presence and power in situations of pain and suffering. Through rejection of patterns of violence, and support of those who have been abused, the Church is called to be a vehicle of God’s work of healing for both survivors and alleged or known perpetrators of abuse. </w:t>
      </w:r>
    </w:p>
    <w:p w:rsidR="00266867" w:rsidRPr="00400709" w:rsidRDefault="00266867" w:rsidP="00266867">
      <w:pPr>
        <w:pStyle w:val="Default"/>
        <w:spacing w:after="24"/>
        <w:ind w:left="720"/>
      </w:pPr>
    </w:p>
    <w:p w:rsidR="002C53FD" w:rsidRPr="00266867" w:rsidRDefault="002C53FD" w:rsidP="00266867">
      <w:pPr>
        <w:pStyle w:val="Default"/>
        <w:numPr>
          <w:ilvl w:val="0"/>
          <w:numId w:val="1"/>
        </w:numPr>
        <w:rPr>
          <w:sz w:val="28"/>
          <w:szCs w:val="28"/>
        </w:rPr>
      </w:pPr>
      <w:r w:rsidRPr="00400709">
        <w:t>The Church is committed to doing justice to the truth about God and human beings that is revealed in the Christian Gospel.</w:t>
      </w:r>
      <w:r w:rsidRPr="00266867">
        <w:rPr>
          <w:sz w:val="28"/>
          <w:szCs w:val="28"/>
        </w:rPr>
        <w:t xml:space="preserve"> </w:t>
      </w:r>
    </w:p>
    <w:p w:rsidR="00B26952" w:rsidRDefault="00B26952" w:rsidP="002C53FD">
      <w:pPr>
        <w:pStyle w:val="Default"/>
        <w:rPr>
          <w:sz w:val="22"/>
          <w:szCs w:val="22"/>
        </w:rPr>
      </w:pPr>
    </w:p>
    <w:p w:rsidR="006826B2" w:rsidRDefault="006826B2" w:rsidP="002C53FD">
      <w:pPr>
        <w:pStyle w:val="Default"/>
        <w:rPr>
          <w:sz w:val="22"/>
          <w:szCs w:val="22"/>
        </w:rPr>
      </w:pPr>
    </w:p>
    <w:p w:rsidR="006826B2" w:rsidRDefault="006826B2" w:rsidP="002C53FD">
      <w:pPr>
        <w:pStyle w:val="Default"/>
        <w:rPr>
          <w:sz w:val="22"/>
          <w:szCs w:val="22"/>
        </w:rPr>
      </w:pPr>
    </w:p>
    <w:p w:rsidR="002C53FD" w:rsidRDefault="002C53FD" w:rsidP="00B26952">
      <w:pPr>
        <w:pStyle w:val="Default"/>
        <w:ind w:left="720"/>
        <w:rPr>
          <w:i/>
          <w:sz w:val="20"/>
          <w:szCs w:val="20"/>
        </w:rPr>
      </w:pPr>
      <w:r w:rsidRPr="008770F8">
        <w:rPr>
          <w:i/>
          <w:sz w:val="20"/>
          <w:szCs w:val="20"/>
        </w:rPr>
        <w:t>A summary of Biblical verses that have been used to justify abuse and more helpful interpretations of these verses is given below</w:t>
      </w:r>
      <w:r w:rsidR="000B6209">
        <w:rPr>
          <w:i/>
          <w:sz w:val="20"/>
          <w:szCs w:val="20"/>
        </w:rPr>
        <w:t>.</w:t>
      </w:r>
    </w:p>
    <w:p w:rsidR="006826B2" w:rsidRDefault="006826B2" w:rsidP="00B26952">
      <w:pPr>
        <w:pStyle w:val="Default"/>
        <w:ind w:left="720"/>
        <w:rPr>
          <w:i/>
          <w:sz w:val="20"/>
          <w:szCs w:val="20"/>
        </w:rPr>
      </w:pPr>
    </w:p>
    <w:p w:rsidR="006826B2" w:rsidRDefault="006826B2" w:rsidP="00B26952">
      <w:pPr>
        <w:pStyle w:val="Default"/>
        <w:ind w:left="720"/>
        <w:rPr>
          <w:i/>
          <w:sz w:val="20"/>
          <w:szCs w:val="20"/>
        </w:rPr>
      </w:pPr>
    </w:p>
    <w:p w:rsidR="006826B2" w:rsidRDefault="006826B2" w:rsidP="00B26952">
      <w:pPr>
        <w:pStyle w:val="Default"/>
        <w:ind w:left="720"/>
        <w:rPr>
          <w:i/>
          <w:sz w:val="20"/>
          <w:szCs w:val="20"/>
        </w:rPr>
      </w:pPr>
    </w:p>
    <w:p w:rsidR="006826B2" w:rsidRPr="008770F8" w:rsidRDefault="006826B2" w:rsidP="00B26952">
      <w:pPr>
        <w:pStyle w:val="Default"/>
        <w:ind w:left="720"/>
        <w:rPr>
          <w:i/>
          <w:sz w:val="20"/>
          <w:szCs w:val="20"/>
        </w:rPr>
      </w:pPr>
    </w:p>
    <w:tbl>
      <w:tblPr>
        <w:tblStyle w:val="TableGrid"/>
        <w:tblpPr w:leftFromText="180" w:rightFromText="180" w:vertAnchor="text" w:horzAnchor="margin" w:tblpXSpec="center" w:tblpY="-342"/>
        <w:tblW w:w="9180" w:type="dxa"/>
        <w:tblLayout w:type="fixed"/>
        <w:tblLook w:val="0000" w:firstRow="0" w:lastRow="0" w:firstColumn="0" w:lastColumn="0" w:noHBand="0" w:noVBand="0"/>
      </w:tblPr>
      <w:tblGrid>
        <w:gridCol w:w="2235"/>
        <w:gridCol w:w="3260"/>
        <w:gridCol w:w="3685"/>
      </w:tblGrid>
      <w:tr w:rsidR="00266867" w:rsidTr="00B26952">
        <w:trPr>
          <w:trHeight w:val="229"/>
        </w:trPr>
        <w:tc>
          <w:tcPr>
            <w:tcW w:w="2235" w:type="dxa"/>
          </w:tcPr>
          <w:p w:rsidR="00266867" w:rsidRDefault="00266867" w:rsidP="00266867">
            <w:pPr>
              <w:pStyle w:val="Default"/>
              <w:rPr>
                <w:sz w:val="22"/>
                <w:szCs w:val="22"/>
              </w:rPr>
            </w:pPr>
            <w:r>
              <w:rPr>
                <w:sz w:val="22"/>
                <w:szCs w:val="22"/>
              </w:rPr>
              <w:lastRenderedPageBreak/>
              <w:t xml:space="preserve">SCRIPTURE </w:t>
            </w:r>
          </w:p>
        </w:tc>
        <w:tc>
          <w:tcPr>
            <w:tcW w:w="3260" w:type="dxa"/>
          </w:tcPr>
          <w:p w:rsidR="00266867" w:rsidRDefault="00266867" w:rsidP="00266867">
            <w:pPr>
              <w:pStyle w:val="Default"/>
              <w:rPr>
                <w:sz w:val="22"/>
                <w:szCs w:val="22"/>
              </w:rPr>
            </w:pPr>
            <w:r>
              <w:rPr>
                <w:sz w:val="22"/>
                <w:szCs w:val="22"/>
              </w:rPr>
              <w:t xml:space="preserve">UNHELPFUL APPLICATION </w:t>
            </w:r>
          </w:p>
        </w:tc>
        <w:tc>
          <w:tcPr>
            <w:tcW w:w="3685" w:type="dxa"/>
          </w:tcPr>
          <w:p w:rsidR="00266867" w:rsidRDefault="00266867" w:rsidP="00266867">
            <w:pPr>
              <w:pStyle w:val="Default"/>
              <w:rPr>
                <w:sz w:val="22"/>
                <w:szCs w:val="22"/>
              </w:rPr>
            </w:pPr>
            <w:r>
              <w:rPr>
                <w:sz w:val="22"/>
                <w:szCs w:val="22"/>
              </w:rPr>
              <w:t xml:space="preserve">HELPFUL APPLICATION </w:t>
            </w:r>
          </w:p>
        </w:tc>
      </w:tr>
      <w:tr w:rsidR="00266867" w:rsidTr="00B26952">
        <w:trPr>
          <w:trHeight w:val="2002"/>
        </w:trPr>
        <w:tc>
          <w:tcPr>
            <w:tcW w:w="2235" w:type="dxa"/>
          </w:tcPr>
          <w:p w:rsidR="00266867" w:rsidRDefault="00266867" w:rsidP="00266867">
            <w:pPr>
              <w:pStyle w:val="Default"/>
              <w:rPr>
                <w:sz w:val="22"/>
                <w:szCs w:val="22"/>
              </w:rPr>
            </w:pPr>
            <w:r>
              <w:rPr>
                <w:sz w:val="22"/>
                <w:szCs w:val="22"/>
              </w:rPr>
              <w:t xml:space="preserve">Submission </w:t>
            </w:r>
          </w:p>
          <w:p w:rsidR="00266867" w:rsidRDefault="00266867" w:rsidP="00266867">
            <w:pPr>
              <w:pStyle w:val="Default"/>
              <w:rPr>
                <w:sz w:val="22"/>
                <w:szCs w:val="22"/>
              </w:rPr>
            </w:pPr>
            <w:r>
              <w:rPr>
                <w:b/>
                <w:bCs/>
                <w:sz w:val="22"/>
                <w:szCs w:val="22"/>
              </w:rPr>
              <w:t xml:space="preserve">“Wives submit yourselves to your own husbands as you do to the Lord” </w:t>
            </w:r>
          </w:p>
          <w:p w:rsidR="00266867" w:rsidRDefault="00266867" w:rsidP="00266867">
            <w:pPr>
              <w:pStyle w:val="Default"/>
              <w:rPr>
                <w:sz w:val="22"/>
                <w:szCs w:val="22"/>
              </w:rPr>
            </w:pPr>
            <w:r>
              <w:rPr>
                <w:i/>
                <w:iCs/>
                <w:sz w:val="22"/>
                <w:szCs w:val="22"/>
              </w:rPr>
              <w:t xml:space="preserve">Ephesians 5.22 </w:t>
            </w:r>
          </w:p>
        </w:tc>
        <w:tc>
          <w:tcPr>
            <w:tcW w:w="3260" w:type="dxa"/>
          </w:tcPr>
          <w:p w:rsidR="00266867" w:rsidRDefault="00266867" w:rsidP="00266867">
            <w:pPr>
              <w:pStyle w:val="Default"/>
              <w:rPr>
                <w:sz w:val="22"/>
                <w:szCs w:val="22"/>
              </w:rPr>
            </w:pPr>
            <w:r>
              <w:rPr>
                <w:b/>
                <w:bCs/>
                <w:sz w:val="22"/>
                <w:szCs w:val="22"/>
              </w:rPr>
              <w:t xml:space="preserve">Obedience </w:t>
            </w:r>
          </w:p>
          <w:p w:rsidR="00266867" w:rsidRDefault="00266867" w:rsidP="00266867">
            <w:pPr>
              <w:pStyle w:val="Default"/>
              <w:rPr>
                <w:sz w:val="22"/>
                <w:szCs w:val="22"/>
              </w:rPr>
            </w:pPr>
            <w:r>
              <w:rPr>
                <w:sz w:val="22"/>
                <w:szCs w:val="22"/>
              </w:rPr>
              <w:t xml:space="preserve">The woman must obey her partner </w:t>
            </w:r>
          </w:p>
          <w:p w:rsidR="00266867" w:rsidRDefault="00266867" w:rsidP="00266867">
            <w:pPr>
              <w:pStyle w:val="Default"/>
              <w:rPr>
                <w:sz w:val="22"/>
                <w:szCs w:val="22"/>
              </w:rPr>
            </w:pPr>
            <w:r>
              <w:rPr>
                <w:b/>
                <w:bCs/>
                <w:sz w:val="22"/>
                <w:szCs w:val="22"/>
              </w:rPr>
              <w:t xml:space="preserve">Not submitting causes abuse </w:t>
            </w:r>
          </w:p>
          <w:p w:rsidR="00266867" w:rsidRDefault="00266867" w:rsidP="00266867">
            <w:pPr>
              <w:pStyle w:val="Default"/>
              <w:rPr>
                <w:sz w:val="22"/>
                <w:szCs w:val="22"/>
              </w:rPr>
            </w:pPr>
            <w:r>
              <w:rPr>
                <w:sz w:val="22"/>
                <w:szCs w:val="22"/>
              </w:rPr>
              <w:t xml:space="preserve">If a man abuses his partner it is because she is not being submissive enough. </w:t>
            </w:r>
          </w:p>
        </w:tc>
        <w:tc>
          <w:tcPr>
            <w:tcW w:w="3685" w:type="dxa"/>
          </w:tcPr>
          <w:p w:rsidR="00266867" w:rsidRDefault="00266867" w:rsidP="00266867">
            <w:pPr>
              <w:pStyle w:val="Default"/>
              <w:rPr>
                <w:sz w:val="22"/>
                <w:szCs w:val="22"/>
              </w:rPr>
            </w:pPr>
            <w:r>
              <w:rPr>
                <w:b/>
                <w:bCs/>
                <w:sz w:val="22"/>
                <w:szCs w:val="22"/>
              </w:rPr>
              <w:t xml:space="preserve">Mutual submission </w:t>
            </w:r>
          </w:p>
          <w:p w:rsidR="00266867" w:rsidRDefault="00266867" w:rsidP="00266867">
            <w:pPr>
              <w:pStyle w:val="Default"/>
              <w:rPr>
                <w:sz w:val="22"/>
                <w:szCs w:val="22"/>
              </w:rPr>
            </w:pPr>
            <w:r>
              <w:rPr>
                <w:sz w:val="22"/>
                <w:szCs w:val="22"/>
              </w:rPr>
              <w:t xml:space="preserve">The previous verse 5.21 says “submit to one another” and 5.22 must be read in light of the mutual submission we should be giving to one another. To submit does not mean to </w:t>
            </w:r>
            <w:proofErr w:type="gramStart"/>
            <w:r>
              <w:rPr>
                <w:sz w:val="22"/>
                <w:szCs w:val="22"/>
              </w:rPr>
              <w:t>obey,</w:t>
            </w:r>
            <w:proofErr w:type="gramEnd"/>
            <w:r>
              <w:rPr>
                <w:sz w:val="22"/>
                <w:szCs w:val="22"/>
              </w:rPr>
              <w:t xml:space="preserve"> it means to choose to place oneself under another. </w:t>
            </w:r>
          </w:p>
          <w:p w:rsidR="00266867" w:rsidRDefault="00266867" w:rsidP="00266867">
            <w:pPr>
              <w:pStyle w:val="Default"/>
              <w:rPr>
                <w:sz w:val="22"/>
                <w:szCs w:val="22"/>
              </w:rPr>
            </w:pPr>
            <w:r>
              <w:rPr>
                <w:b/>
                <w:bCs/>
                <w:sz w:val="22"/>
                <w:szCs w:val="22"/>
              </w:rPr>
              <w:t xml:space="preserve">Submission is a choice </w:t>
            </w:r>
          </w:p>
          <w:p w:rsidR="00266867" w:rsidRDefault="00266867" w:rsidP="00266867">
            <w:pPr>
              <w:pStyle w:val="Default"/>
              <w:rPr>
                <w:sz w:val="22"/>
                <w:szCs w:val="22"/>
              </w:rPr>
            </w:pPr>
            <w:r>
              <w:rPr>
                <w:sz w:val="22"/>
                <w:szCs w:val="22"/>
              </w:rPr>
              <w:t xml:space="preserve">Submission cannot be forced, it must be chosen. Not submitting can never justify abuse. </w:t>
            </w:r>
          </w:p>
        </w:tc>
      </w:tr>
      <w:tr w:rsidR="00266867" w:rsidTr="00B26952">
        <w:trPr>
          <w:trHeight w:val="1748"/>
        </w:trPr>
        <w:tc>
          <w:tcPr>
            <w:tcW w:w="2235" w:type="dxa"/>
          </w:tcPr>
          <w:p w:rsidR="00266867" w:rsidRDefault="00266867" w:rsidP="00266867">
            <w:pPr>
              <w:pStyle w:val="Default"/>
              <w:rPr>
                <w:sz w:val="22"/>
                <w:szCs w:val="22"/>
              </w:rPr>
            </w:pPr>
            <w:r>
              <w:rPr>
                <w:sz w:val="22"/>
                <w:szCs w:val="22"/>
              </w:rPr>
              <w:t xml:space="preserve">Headship </w:t>
            </w:r>
          </w:p>
          <w:p w:rsidR="00266867" w:rsidRDefault="00266867" w:rsidP="00266867">
            <w:pPr>
              <w:pStyle w:val="Default"/>
              <w:rPr>
                <w:sz w:val="22"/>
                <w:szCs w:val="22"/>
              </w:rPr>
            </w:pPr>
            <w:r>
              <w:rPr>
                <w:b/>
                <w:bCs/>
                <w:sz w:val="22"/>
                <w:szCs w:val="22"/>
              </w:rPr>
              <w:t xml:space="preserve">“For the husband is the head of the wife as Christ is the head of the church, his body of which he is the Saviour” </w:t>
            </w:r>
          </w:p>
          <w:p w:rsidR="00266867" w:rsidRDefault="00266867" w:rsidP="00266867">
            <w:pPr>
              <w:pStyle w:val="Default"/>
              <w:rPr>
                <w:sz w:val="22"/>
                <w:szCs w:val="22"/>
              </w:rPr>
            </w:pPr>
            <w:r>
              <w:rPr>
                <w:i/>
                <w:iCs/>
                <w:sz w:val="22"/>
                <w:szCs w:val="22"/>
              </w:rPr>
              <w:t xml:space="preserve">Ephesians 5.23 </w:t>
            </w:r>
          </w:p>
        </w:tc>
        <w:tc>
          <w:tcPr>
            <w:tcW w:w="3260" w:type="dxa"/>
          </w:tcPr>
          <w:p w:rsidR="00266867" w:rsidRDefault="00266867" w:rsidP="00266867">
            <w:pPr>
              <w:pStyle w:val="Default"/>
              <w:rPr>
                <w:sz w:val="22"/>
                <w:szCs w:val="22"/>
              </w:rPr>
            </w:pPr>
            <w:r>
              <w:rPr>
                <w:b/>
                <w:bCs/>
                <w:sz w:val="22"/>
                <w:szCs w:val="22"/>
              </w:rPr>
              <w:t xml:space="preserve">The asserting of power </w:t>
            </w:r>
          </w:p>
          <w:p w:rsidR="00266867" w:rsidRDefault="00266867" w:rsidP="00266867">
            <w:pPr>
              <w:pStyle w:val="Default"/>
              <w:rPr>
                <w:sz w:val="22"/>
                <w:szCs w:val="22"/>
              </w:rPr>
            </w:pPr>
            <w:r>
              <w:rPr>
                <w:sz w:val="22"/>
                <w:szCs w:val="22"/>
              </w:rPr>
              <w:t xml:space="preserve">The man is the head; therefore he has all the power and the right to assert it. </w:t>
            </w:r>
          </w:p>
          <w:p w:rsidR="00266867" w:rsidRDefault="00266867" w:rsidP="00266867">
            <w:pPr>
              <w:pStyle w:val="Default"/>
              <w:rPr>
                <w:sz w:val="22"/>
                <w:szCs w:val="22"/>
              </w:rPr>
            </w:pPr>
            <w:r>
              <w:rPr>
                <w:b/>
                <w:bCs/>
                <w:sz w:val="22"/>
                <w:szCs w:val="22"/>
              </w:rPr>
              <w:t xml:space="preserve">Superiority </w:t>
            </w:r>
          </w:p>
          <w:p w:rsidR="00266867" w:rsidRDefault="00266867" w:rsidP="00266867">
            <w:pPr>
              <w:pStyle w:val="Default"/>
              <w:rPr>
                <w:sz w:val="22"/>
                <w:szCs w:val="22"/>
              </w:rPr>
            </w:pPr>
            <w:r>
              <w:rPr>
                <w:sz w:val="22"/>
                <w:szCs w:val="22"/>
              </w:rPr>
              <w:t xml:space="preserve">Headship means being superior and having the right to take more than give. </w:t>
            </w:r>
          </w:p>
        </w:tc>
        <w:tc>
          <w:tcPr>
            <w:tcW w:w="3685" w:type="dxa"/>
          </w:tcPr>
          <w:p w:rsidR="00266867" w:rsidRDefault="00266867" w:rsidP="00266867">
            <w:pPr>
              <w:pStyle w:val="Default"/>
              <w:rPr>
                <w:sz w:val="22"/>
                <w:szCs w:val="22"/>
              </w:rPr>
            </w:pPr>
            <w:r>
              <w:rPr>
                <w:b/>
                <w:bCs/>
                <w:sz w:val="22"/>
                <w:szCs w:val="22"/>
              </w:rPr>
              <w:t xml:space="preserve">The laying down of power </w:t>
            </w:r>
          </w:p>
          <w:p w:rsidR="00266867" w:rsidRDefault="00266867" w:rsidP="00266867">
            <w:pPr>
              <w:pStyle w:val="Default"/>
              <w:rPr>
                <w:sz w:val="22"/>
                <w:szCs w:val="22"/>
              </w:rPr>
            </w:pPr>
            <w:r>
              <w:rPr>
                <w:sz w:val="22"/>
                <w:szCs w:val="22"/>
              </w:rPr>
              <w:t xml:space="preserve">The example given of headship is of Christ’s headship of the Church. When Christ came to earth, he gave up all his heavenly power for his bride, the Church. The original Greek word used for head in this passage is </w:t>
            </w:r>
            <w:proofErr w:type="spellStart"/>
            <w:r>
              <w:rPr>
                <w:sz w:val="22"/>
                <w:szCs w:val="22"/>
              </w:rPr>
              <w:t>Kephale</w:t>
            </w:r>
            <w:proofErr w:type="spellEnd"/>
            <w:r>
              <w:rPr>
                <w:sz w:val="22"/>
                <w:szCs w:val="22"/>
              </w:rPr>
              <w:t xml:space="preserve">. This word means the head of a river or the source of the river. It does not imply superiority. </w:t>
            </w:r>
          </w:p>
        </w:tc>
      </w:tr>
      <w:tr w:rsidR="00266867" w:rsidTr="00B26952">
        <w:trPr>
          <w:trHeight w:val="863"/>
        </w:trPr>
        <w:tc>
          <w:tcPr>
            <w:tcW w:w="2235" w:type="dxa"/>
          </w:tcPr>
          <w:p w:rsidR="00266867" w:rsidRDefault="00266867" w:rsidP="00266867">
            <w:pPr>
              <w:pStyle w:val="Default"/>
              <w:rPr>
                <w:sz w:val="22"/>
                <w:szCs w:val="22"/>
              </w:rPr>
            </w:pPr>
            <w:proofErr w:type="spellStart"/>
            <w:r>
              <w:rPr>
                <w:sz w:val="22"/>
                <w:szCs w:val="22"/>
              </w:rPr>
              <w:t>Rulership</w:t>
            </w:r>
            <w:proofErr w:type="spellEnd"/>
            <w:r>
              <w:rPr>
                <w:sz w:val="22"/>
                <w:szCs w:val="22"/>
              </w:rPr>
              <w:t xml:space="preserve"> </w:t>
            </w:r>
          </w:p>
          <w:p w:rsidR="00266867" w:rsidRDefault="00266867" w:rsidP="00266867">
            <w:pPr>
              <w:pStyle w:val="Default"/>
              <w:rPr>
                <w:sz w:val="22"/>
                <w:szCs w:val="22"/>
              </w:rPr>
            </w:pPr>
            <w:r>
              <w:rPr>
                <w:b/>
                <w:bCs/>
                <w:sz w:val="22"/>
                <w:szCs w:val="22"/>
              </w:rPr>
              <w:t xml:space="preserve">To the woman he said, “… Your desire will be for your husband and he will rule over you.” </w:t>
            </w:r>
          </w:p>
          <w:p w:rsidR="00266867" w:rsidRDefault="00266867" w:rsidP="00266867">
            <w:pPr>
              <w:pStyle w:val="Default"/>
              <w:rPr>
                <w:sz w:val="22"/>
                <w:szCs w:val="22"/>
              </w:rPr>
            </w:pPr>
            <w:r>
              <w:rPr>
                <w:i/>
                <w:iCs/>
                <w:sz w:val="22"/>
                <w:szCs w:val="22"/>
              </w:rPr>
              <w:t xml:space="preserve">Genesis 3.16 </w:t>
            </w:r>
          </w:p>
        </w:tc>
        <w:tc>
          <w:tcPr>
            <w:tcW w:w="3260" w:type="dxa"/>
          </w:tcPr>
          <w:p w:rsidR="00266867" w:rsidRDefault="00266867" w:rsidP="00266867">
            <w:pPr>
              <w:pStyle w:val="Default"/>
              <w:rPr>
                <w:sz w:val="22"/>
                <w:szCs w:val="22"/>
              </w:rPr>
            </w:pPr>
            <w:proofErr w:type="spellStart"/>
            <w:r>
              <w:rPr>
                <w:b/>
                <w:bCs/>
                <w:sz w:val="22"/>
                <w:szCs w:val="22"/>
              </w:rPr>
              <w:t>Rulership</w:t>
            </w:r>
            <w:proofErr w:type="spellEnd"/>
            <w:r>
              <w:rPr>
                <w:b/>
                <w:bCs/>
                <w:sz w:val="22"/>
                <w:szCs w:val="22"/>
              </w:rPr>
              <w:t xml:space="preserve">: a Right </w:t>
            </w:r>
          </w:p>
          <w:p w:rsidR="00266867" w:rsidRDefault="00266867" w:rsidP="00266867">
            <w:pPr>
              <w:pStyle w:val="Default"/>
              <w:rPr>
                <w:sz w:val="22"/>
                <w:szCs w:val="22"/>
              </w:rPr>
            </w:pPr>
            <w:r>
              <w:rPr>
                <w:sz w:val="22"/>
                <w:szCs w:val="22"/>
              </w:rPr>
              <w:t xml:space="preserve">God determined men should rule their wives, therefore that is how it should be, </w:t>
            </w:r>
          </w:p>
        </w:tc>
        <w:tc>
          <w:tcPr>
            <w:tcW w:w="3685" w:type="dxa"/>
          </w:tcPr>
          <w:p w:rsidR="00266867" w:rsidRDefault="00266867" w:rsidP="00266867">
            <w:pPr>
              <w:pStyle w:val="Default"/>
              <w:rPr>
                <w:sz w:val="22"/>
                <w:szCs w:val="22"/>
              </w:rPr>
            </w:pPr>
            <w:proofErr w:type="spellStart"/>
            <w:r>
              <w:rPr>
                <w:b/>
                <w:bCs/>
                <w:sz w:val="22"/>
                <w:szCs w:val="22"/>
              </w:rPr>
              <w:t>Rulership</w:t>
            </w:r>
            <w:proofErr w:type="spellEnd"/>
            <w:r>
              <w:rPr>
                <w:b/>
                <w:bCs/>
                <w:sz w:val="22"/>
                <w:szCs w:val="22"/>
              </w:rPr>
              <w:t xml:space="preserve">: a Result </w:t>
            </w:r>
          </w:p>
          <w:p w:rsidR="00266867" w:rsidRDefault="00266867" w:rsidP="00266867">
            <w:pPr>
              <w:pStyle w:val="Default"/>
              <w:rPr>
                <w:sz w:val="22"/>
                <w:szCs w:val="22"/>
              </w:rPr>
            </w:pPr>
            <w:r>
              <w:rPr>
                <w:sz w:val="22"/>
                <w:szCs w:val="22"/>
              </w:rPr>
              <w:t xml:space="preserve">A consequence of sin is that a man will rule over his wife, it is not God’s best plan for humanity, before the fall men and women were equal. </w:t>
            </w:r>
          </w:p>
        </w:tc>
      </w:tr>
      <w:tr w:rsidR="00266867" w:rsidTr="00B26952">
        <w:trPr>
          <w:trHeight w:val="1116"/>
        </w:trPr>
        <w:tc>
          <w:tcPr>
            <w:tcW w:w="2235" w:type="dxa"/>
          </w:tcPr>
          <w:p w:rsidR="00266867" w:rsidRDefault="00266867" w:rsidP="00266867">
            <w:pPr>
              <w:pStyle w:val="Default"/>
              <w:rPr>
                <w:sz w:val="22"/>
                <w:szCs w:val="22"/>
              </w:rPr>
            </w:pPr>
            <w:r>
              <w:rPr>
                <w:sz w:val="22"/>
                <w:szCs w:val="22"/>
              </w:rPr>
              <w:t xml:space="preserve">Creation of Woman </w:t>
            </w:r>
          </w:p>
          <w:p w:rsidR="00266867" w:rsidRDefault="00266867" w:rsidP="00266867">
            <w:pPr>
              <w:pStyle w:val="Default"/>
              <w:rPr>
                <w:sz w:val="22"/>
                <w:szCs w:val="22"/>
              </w:rPr>
            </w:pPr>
            <w:r>
              <w:rPr>
                <w:b/>
                <w:bCs/>
                <w:sz w:val="22"/>
                <w:szCs w:val="22"/>
              </w:rPr>
              <w:t xml:space="preserve">“The Lord God said, “it is not good for the man to be alone. I will make a helper suitable for him.” </w:t>
            </w:r>
          </w:p>
          <w:p w:rsidR="00266867" w:rsidRDefault="00266867" w:rsidP="00266867">
            <w:pPr>
              <w:pStyle w:val="Default"/>
              <w:rPr>
                <w:sz w:val="22"/>
                <w:szCs w:val="22"/>
              </w:rPr>
            </w:pPr>
            <w:r>
              <w:rPr>
                <w:i/>
                <w:iCs/>
                <w:sz w:val="22"/>
                <w:szCs w:val="22"/>
              </w:rPr>
              <w:t xml:space="preserve">Genesis 2.18 </w:t>
            </w:r>
          </w:p>
        </w:tc>
        <w:tc>
          <w:tcPr>
            <w:tcW w:w="3260" w:type="dxa"/>
          </w:tcPr>
          <w:p w:rsidR="00266867" w:rsidRDefault="00266867" w:rsidP="00266867">
            <w:pPr>
              <w:pStyle w:val="Default"/>
              <w:rPr>
                <w:sz w:val="22"/>
                <w:szCs w:val="22"/>
              </w:rPr>
            </w:pPr>
            <w:r>
              <w:rPr>
                <w:b/>
                <w:bCs/>
                <w:sz w:val="22"/>
                <w:szCs w:val="22"/>
              </w:rPr>
              <w:t xml:space="preserve">Inferior </w:t>
            </w:r>
          </w:p>
          <w:p w:rsidR="00266867" w:rsidRDefault="00266867" w:rsidP="00266867">
            <w:pPr>
              <w:pStyle w:val="Default"/>
              <w:rPr>
                <w:sz w:val="22"/>
                <w:szCs w:val="22"/>
              </w:rPr>
            </w:pPr>
            <w:r>
              <w:rPr>
                <w:sz w:val="22"/>
                <w:szCs w:val="22"/>
              </w:rPr>
              <w:t xml:space="preserve">To help means to serve, this verse shows that God created women to serve men and suggests they are inferior to them. </w:t>
            </w:r>
          </w:p>
        </w:tc>
        <w:tc>
          <w:tcPr>
            <w:tcW w:w="3685" w:type="dxa"/>
          </w:tcPr>
          <w:p w:rsidR="00266867" w:rsidRDefault="00266867" w:rsidP="00266867">
            <w:pPr>
              <w:pStyle w:val="Default"/>
              <w:rPr>
                <w:sz w:val="22"/>
                <w:szCs w:val="22"/>
              </w:rPr>
            </w:pPr>
            <w:r>
              <w:rPr>
                <w:b/>
                <w:bCs/>
                <w:sz w:val="22"/>
                <w:szCs w:val="22"/>
              </w:rPr>
              <w:t xml:space="preserve">Equal </w:t>
            </w:r>
          </w:p>
          <w:p w:rsidR="00266867" w:rsidRDefault="00266867" w:rsidP="00266867">
            <w:pPr>
              <w:pStyle w:val="Default"/>
              <w:rPr>
                <w:sz w:val="22"/>
                <w:szCs w:val="22"/>
              </w:rPr>
            </w:pPr>
            <w:r>
              <w:rPr>
                <w:sz w:val="22"/>
                <w:szCs w:val="22"/>
              </w:rPr>
              <w:t xml:space="preserve">The word “helper” here referring to women, most often refers to God in the Old Testament usage (e.g. 1 Samuel 7.12; Ps 121.1-2). Therefore there is no suggestion of female inferiority. </w:t>
            </w:r>
          </w:p>
        </w:tc>
      </w:tr>
      <w:tr w:rsidR="00266867" w:rsidTr="00B26952">
        <w:tblPrEx>
          <w:tblLook w:val="04A0" w:firstRow="1" w:lastRow="0" w:firstColumn="1" w:lastColumn="0" w:noHBand="0" w:noVBand="1"/>
        </w:tblPrEx>
        <w:trPr>
          <w:trHeight w:val="3276"/>
        </w:trPr>
        <w:tc>
          <w:tcPr>
            <w:tcW w:w="2235" w:type="dxa"/>
          </w:tcPr>
          <w:p w:rsidR="00266867" w:rsidRDefault="00266867" w:rsidP="00266867">
            <w:pPr>
              <w:pStyle w:val="TableParagraph"/>
              <w:spacing w:line="247" w:lineRule="exact"/>
            </w:pPr>
            <w:r>
              <w:t>Forgiveness</w:t>
            </w:r>
          </w:p>
          <w:p w:rsidR="00266867" w:rsidRDefault="00266867" w:rsidP="00266867">
            <w:pPr>
              <w:pStyle w:val="TableParagraph"/>
              <w:spacing w:before="9"/>
              <w:ind w:left="0"/>
              <w:rPr>
                <w:sz w:val="21"/>
              </w:rPr>
            </w:pPr>
          </w:p>
          <w:p w:rsidR="00266867" w:rsidRDefault="00266867" w:rsidP="00266867">
            <w:pPr>
              <w:pStyle w:val="TableParagraph"/>
              <w:ind w:right="98"/>
              <w:rPr>
                <w:b/>
              </w:rPr>
            </w:pPr>
            <w:r>
              <w:rPr>
                <w:b/>
              </w:rPr>
              <w:t>“And forgive us our debts, as we have forgiven our debtors.”</w:t>
            </w:r>
          </w:p>
          <w:p w:rsidR="00266867" w:rsidRDefault="00266867" w:rsidP="00266867">
            <w:pPr>
              <w:pStyle w:val="TableParagraph"/>
              <w:spacing w:before="1"/>
              <w:rPr>
                <w:i/>
              </w:rPr>
            </w:pPr>
            <w:r>
              <w:rPr>
                <w:i/>
              </w:rPr>
              <w:t>Matthew 6.12</w:t>
            </w:r>
          </w:p>
        </w:tc>
        <w:tc>
          <w:tcPr>
            <w:tcW w:w="3260" w:type="dxa"/>
          </w:tcPr>
          <w:p w:rsidR="00266867" w:rsidRDefault="00266867" w:rsidP="00266867">
            <w:pPr>
              <w:pStyle w:val="TableParagraph"/>
              <w:spacing w:line="244" w:lineRule="exact"/>
              <w:rPr>
                <w:b/>
              </w:rPr>
            </w:pPr>
            <w:r>
              <w:rPr>
                <w:b/>
              </w:rPr>
              <w:t>Disregard</w:t>
            </w:r>
          </w:p>
          <w:p w:rsidR="00266867" w:rsidRDefault="00266867" w:rsidP="00266867">
            <w:pPr>
              <w:pStyle w:val="TableParagraph"/>
              <w:spacing w:before="4"/>
              <w:ind w:right="283"/>
            </w:pPr>
            <w:r>
              <w:t>Forgiving someone should mean disregarding what they have done and maintaining the same relationship with them regardless of whether they change.</w:t>
            </w:r>
          </w:p>
        </w:tc>
        <w:tc>
          <w:tcPr>
            <w:tcW w:w="3685" w:type="dxa"/>
          </w:tcPr>
          <w:p w:rsidR="00266867" w:rsidRDefault="00266867" w:rsidP="00266867">
            <w:pPr>
              <w:pStyle w:val="TableParagraph"/>
              <w:spacing w:line="244" w:lineRule="exact"/>
              <w:rPr>
                <w:b/>
              </w:rPr>
            </w:pPr>
            <w:r>
              <w:rPr>
                <w:b/>
              </w:rPr>
              <w:t>Consequences</w:t>
            </w:r>
          </w:p>
          <w:p w:rsidR="00266867" w:rsidRDefault="00266867" w:rsidP="00266867">
            <w:pPr>
              <w:pStyle w:val="TableParagraph"/>
              <w:spacing w:before="4"/>
              <w:ind w:right="231"/>
            </w:pPr>
            <w:r>
              <w:t>Sin has consequences and forgiving does not remove those consequences.</w:t>
            </w:r>
          </w:p>
          <w:p w:rsidR="00266867" w:rsidRDefault="00266867" w:rsidP="00266867">
            <w:pPr>
              <w:pStyle w:val="TableParagraph"/>
              <w:spacing w:before="1"/>
              <w:ind w:right="109"/>
            </w:pPr>
            <w:r>
              <w:t>Forgiveness is a process and must not nullify the consequences of abuse or mean that the situation must continue as it always has.</w:t>
            </w:r>
          </w:p>
          <w:p w:rsidR="00266867" w:rsidRDefault="00266867" w:rsidP="00266867">
            <w:pPr>
              <w:pStyle w:val="TableParagraph"/>
              <w:spacing w:before="1"/>
              <w:ind w:right="248"/>
              <w:jc w:val="both"/>
            </w:pPr>
            <w:r>
              <w:t>Women should not have to stay in an abusive situation in order to forgive their</w:t>
            </w:r>
          </w:p>
          <w:p w:rsidR="00266867" w:rsidRDefault="00266867" w:rsidP="00266867">
            <w:pPr>
              <w:pStyle w:val="TableParagraph"/>
              <w:spacing w:line="233" w:lineRule="exact"/>
            </w:pPr>
            <w:proofErr w:type="gramStart"/>
            <w:r>
              <w:t>partner</w:t>
            </w:r>
            <w:proofErr w:type="gramEnd"/>
            <w:r>
              <w:t>.</w:t>
            </w:r>
          </w:p>
          <w:p w:rsidR="00B26952" w:rsidRDefault="00B26952" w:rsidP="00266867">
            <w:pPr>
              <w:pStyle w:val="TableParagraph"/>
              <w:spacing w:line="233" w:lineRule="exact"/>
            </w:pPr>
          </w:p>
          <w:p w:rsidR="00B26952" w:rsidRDefault="00B26952" w:rsidP="00266867">
            <w:pPr>
              <w:pStyle w:val="TableParagraph"/>
              <w:spacing w:line="233" w:lineRule="exact"/>
            </w:pPr>
          </w:p>
        </w:tc>
      </w:tr>
      <w:tr w:rsidR="00266867" w:rsidTr="00B26952">
        <w:tblPrEx>
          <w:tblLook w:val="04A0" w:firstRow="1" w:lastRow="0" w:firstColumn="1" w:lastColumn="0" w:noHBand="0" w:noVBand="1"/>
        </w:tblPrEx>
        <w:trPr>
          <w:trHeight w:val="699"/>
        </w:trPr>
        <w:tc>
          <w:tcPr>
            <w:tcW w:w="2235" w:type="dxa"/>
          </w:tcPr>
          <w:p w:rsidR="00266867" w:rsidRDefault="00266867" w:rsidP="00266867">
            <w:pPr>
              <w:pStyle w:val="TableParagraph"/>
              <w:spacing w:line="250" w:lineRule="exact"/>
            </w:pPr>
            <w:r>
              <w:lastRenderedPageBreak/>
              <w:t>SCRIPTURE</w:t>
            </w:r>
          </w:p>
        </w:tc>
        <w:tc>
          <w:tcPr>
            <w:tcW w:w="3260" w:type="dxa"/>
          </w:tcPr>
          <w:p w:rsidR="00266867" w:rsidRPr="00B26952" w:rsidRDefault="00266867" w:rsidP="00266867">
            <w:pPr>
              <w:pStyle w:val="TableParagraph"/>
              <w:spacing w:line="254" w:lineRule="exact"/>
              <w:ind w:right="1420"/>
            </w:pPr>
            <w:r w:rsidRPr="00B26952">
              <w:t>UNHELPFUL APPLICATION</w:t>
            </w:r>
          </w:p>
        </w:tc>
        <w:tc>
          <w:tcPr>
            <w:tcW w:w="3685" w:type="dxa"/>
          </w:tcPr>
          <w:p w:rsidR="00266867" w:rsidRDefault="00266867" w:rsidP="00266867">
            <w:pPr>
              <w:pStyle w:val="TableParagraph"/>
              <w:spacing w:line="250" w:lineRule="exact"/>
            </w:pPr>
            <w:r>
              <w:t>HELPFUL APPLICATION</w:t>
            </w:r>
          </w:p>
        </w:tc>
      </w:tr>
      <w:tr w:rsidR="00266867" w:rsidTr="00B26952">
        <w:tblPrEx>
          <w:tblLook w:val="04A0" w:firstRow="1" w:lastRow="0" w:firstColumn="1" w:lastColumn="0" w:noHBand="0" w:noVBand="1"/>
        </w:tblPrEx>
        <w:trPr>
          <w:trHeight w:val="3280"/>
        </w:trPr>
        <w:tc>
          <w:tcPr>
            <w:tcW w:w="2235" w:type="dxa"/>
          </w:tcPr>
          <w:p w:rsidR="00266867" w:rsidRDefault="00266867" w:rsidP="00266867">
            <w:pPr>
              <w:pStyle w:val="TableParagraph"/>
            </w:pPr>
            <w:r>
              <w:t>Original Sin</w:t>
            </w:r>
          </w:p>
          <w:p w:rsidR="00266867" w:rsidRDefault="00266867" w:rsidP="00266867">
            <w:pPr>
              <w:pStyle w:val="TableParagraph"/>
              <w:spacing w:before="7"/>
              <w:ind w:left="0"/>
              <w:rPr>
                <w:sz w:val="21"/>
              </w:rPr>
            </w:pPr>
          </w:p>
          <w:p w:rsidR="00266867" w:rsidRDefault="00266867" w:rsidP="00266867">
            <w:pPr>
              <w:pStyle w:val="TableParagraph"/>
              <w:spacing w:before="1"/>
              <w:ind w:right="94"/>
              <w:rPr>
                <w:b/>
              </w:rPr>
            </w:pPr>
            <w:r>
              <w:rPr>
                <w:b/>
              </w:rPr>
              <w:t>“When the woman saw that the fruit of the tree was good for food and pleasing to the eye, and also desirable for gaining wisdom, she took some and ate it. She also gave some to her husband, who was with her, and he ate it.”</w:t>
            </w:r>
          </w:p>
          <w:p w:rsidR="00266867" w:rsidRDefault="00266867" w:rsidP="00266867">
            <w:pPr>
              <w:pStyle w:val="TableParagraph"/>
              <w:spacing w:before="4" w:line="234" w:lineRule="exact"/>
              <w:rPr>
                <w:i/>
              </w:rPr>
            </w:pPr>
            <w:r>
              <w:rPr>
                <w:i/>
              </w:rPr>
              <w:t>Genesis 3.6</w:t>
            </w:r>
          </w:p>
        </w:tc>
        <w:tc>
          <w:tcPr>
            <w:tcW w:w="3260" w:type="dxa"/>
          </w:tcPr>
          <w:p w:rsidR="00266867" w:rsidRDefault="00266867" w:rsidP="00266867">
            <w:pPr>
              <w:pStyle w:val="TableParagraph"/>
              <w:ind w:right="197"/>
            </w:pPr>
            <w:r>
              <w:rPr>
                <w:b/>
              </w:rPr>
              <w:t xml:space="preserve">Sin: Women and weaker </w:t>
            </w:r>
            <w:r>
              <w:t>Eve took the fruit, and gave some to her husband; this shows women are weaker and more likely to be sinful.</w:t>
            </w:r>
          </w:p>
        </w:tc>
        <w:tc>
          <w:tcPr>
            <w:tcW w:w="3685" w:type="dxa"/>
          </w:tcPr>
          <w:p w:rsidR="00266867" w:rsidRDefault="00266867" w:rsidP="00266867">
            <w:pPr>
              <w:pStyle w:val="TableParagraph"/>
              <w:ind w:right="117"/>
            </w:pPr>
            <w:r>
              <w:rPr>
                <w:b/>
              </w:rPr>
              <w:t xml:space="preserve">Sin: Equal responsibility </w:t>
            </w:r>
            <w:r>
              <w:t>Man and woman were both participants in the Fall: Adam was no less to blame than Eve. Romans 5.12-21 “Therefore, just as sin entered the world through one man, and death through sin, and in this way death came to all people, because all sinned.”</w:t>
            </w:r>
          </w:p>
        </w:tc>
      </w:tr>
      <w:tr w:rsidR="00266867" w:rsidTr="00B26952">
        <w:tblPrEx>
          <w:tblLook w:val="04A0" w:firstRow="1" w:lastRow="0" w:firstColumn="1" w:lastColumn="0" w:noHBand="0" w:noVBand="1"/>
        </w:tblPrEx>
        <w:trPr>
          <w:trHeight w:val="2780"/>
        </w:trPr>
        <w:tc>
          <w:tcPr>
            <w:tcW w:w="2235" w:type="dxa"/>
          </w:tcPr>
          <w:p w:rsidR="00266867" w:rsidRDefault="00266867" w:rsidP="00266867">
            <w:pPr>
              <w:pStyle w:val="TableParagraph"/>
              <w:spacing w:line="250" w:lineRule="exact"/>
            </w:pPr>
            <w:r>
              <w:t>Divorce</w:t>
            </w:r>
          </w:p>
          <w:p w:rsidR="00266867" w:rsidRDefault="00266867" w:rsidP="00266867">
            <w:pPr>
              <w:pStyle w:val="TableParagraph"/>
              <w:spacing w:before="9"/>
              <w:ind w:left="0"/>
              <w:rPr>
                <w:sz w:val="21"/>
              </w:rPr>
            </w:pPr>
          </w:p>
          <w:p w:rsidR="00266867" w:rsidRDefault="00266867" w:rsidP="00266867">
            <w:pPr>
              <w:pStyle w:val="TableParagraph"/>
              <w:ind w:right="147"/>
              <w:rPr>
                <w:i/>
              </w:rPr>
            </w:pPr>
            <w:r>
              <w:rPr>
                <w:b/>
              </w:rPr>
              <w:t xml:space="preserve">“But I tell you that anyone who divorces his wife, except for sexual immorality, causes her to become an adulteress …” </w:t>
            </w:r>
            <w:r>
              <w:rPr>
                <w:i/>
              </w:rPr>
              <w:t>Matthew 5.32</w:t>
            </w:r>
          </w:p>
        </w:tc>
        <w:tc>
          <w:tcPr>
            <w:tcW w:w="3260" w:type="dxa"/>
          </w:tcPr>
          <w:p w:rsidR="00266867" w:rsidRDefault="00266867" w:rsidP="00266867">
            <w:pPr>
              <w:pStyle w:val="TableParagraph"/>
              <w:spacing w:line="248" w:lineRule="exact"/>
              <w:rPr>
                <w:b/>
              </w:rPr>
            </w:pPr>
            <w:r>
              <w:rPr>
                <w:b/>
              </w:rPr>
              <w:t>Contract</w:t>
            </w:r>
          </w:p>
          <w:p w:rsidR="00266867" w:rsidRDefault="00266867" w:rsidP="00266867">
            <w:pPr>
              <w:pStyle w:val="TableParagraph"/>
              <w:spacing w:before="1"/>
              <w:ind w:right="136"/>
            </w:pPr>
            <w:r>
              <w:t>Marriage is a contract and the person who cancels the contract, i.e. files for divorce is the one who is responsible. Therefore if a woman divorces a man for abusing her, she is at fault, not him.</w:t>
            </w:r>
          </w:p>
        </w:tc>
        <w:tc>
          <w:tcPr>
            <w:tcW w:w="3685" w:type="dxa"/>
          </w:tcPr>
          <w:p w:rsidR="00266867" w:rsidRDefault="00266867" w:rsidP="00266867">
            <w:pPr>
              <w:pStyle w:val="TableParagraph"/>
              <w:spacing w:line="248" w:lineRule="exact"/>
              <w:rPr>
                <w:b/>
              </w:rPr>
            </w:pPr>
            <w:r>
              <w:rPr>
                <w:b/>
              </w:rPr>
              <w:t>Covenant</w:t>
            </w:r>
          </w:p>
          <w:p w:rsidR="00266867" w:rsidRDefault="00266867" w:rsidP="00266867">
            <w:pPr>
              <w:pStyle w:val="TableParagraph"/>
              <w:spacing w:before="1"/>
              <w:ind w:right="109"/>
            </w:pPr>
            <w:r>
              <w:t>Marriage is a covenant; divorce is the breaking of that covenant. When a man chooses to be abusive, he breaks the covenant. If his wife chooses to divorce him, she is making public his breaking of the covenant,</w:t>
            </w:r>
          </w:p>
          <w:p w:rsidR="00266867" w:rsidRDefault="00266867" w:rsidP="00266867">
            <w:pPr>
              <w:pStyle w:val="TableParagraph"/>
              <w:spacing w:before="5" w:line="252" w:lineRule="exact"/>
              <w:ind w:right="304"/>
            </w:pPr>
            <w:proofErr w:type="gramStart"/>
            <w:r>
              <w:t>not</w:t>
            </w:r>
            <w:proofErr w:type="gramEnd"/>
            <w:r>
              <w:t xml:space="preserve"> going against what the Bible says about divorce.</w:t>
            </w:r>
          </w:p>
        </w:tc>
      </w:tr>
      <w:tr w:rsidR="00266867" w:rsidTr="00B26952">
        <w:tblPrEx>
          <w:tblLook w:val="04A0" w:firstRow="1" w:lastRow="0" w:firstColumn="1" w:lastColumn="0" w:noHBand="0" w:noVBand="1"/>
        </w:tblPrEx>
        <w:trPr>
          <w:trHeight w:val="3019"/>
        </w:trPr>
        <w:tc>
          <w:tcPr>
            <w:tcW w:w="2235" w:type="dxa"/>
          </w:tcPr>
          <w:p w:rsidR="00266867" w:rsidRDefault="00266867" w:rsidP="00266867">
            <w:pPr>
              <w:pStyle w:val="TableParagraph"/>
              <w:spacing w:line="249" w:lineRule="exact"/>
            </w:pPr>
            <w:r>
              <w:t>Suffering</w:t>
            </w:r>
          </w:p>
          <w:p w:rsidR="00266867" w:rsidRDefault="00266867" w:rsidP="00266867">
            <w:pPr>
              <w:pStyle w:val="TableParagraph"/>
              <w:spacing w:before="9"/>
              <w:ind w:left="0"/>
              <w:rPr>
                <w:sz w:val="21"/>
              </w:rPr>
            </w:pPr>
          </w:p>
          <w:p w:rsidR="00266867" w:rsidRDefault="00266867" w:rsidP="00266867">
            <w:pPr>
              <w:pStyle w:val="TableParagraph"/>
              <w:ind w:right="257"/>
              <w:rPr>
                <w:b/>
              </w:rPr>
            </w:pPr>
            <w:r>
              <w:rPr>
                <w:b/>
              </w:rPr>
              <w:t>“In all this you greatly rejoice, though now for a little while you may have had to suffer grief in all kinds of trials.”</w:t>
            </w:r>
          </w:p>
          <w:p w:rsidR="00266867" w:rsidRDefault="00266867" w:rsidP="00266867">
            <w:pPr>
              <w:pStyle w:val="TableParagraph"/>
              <w:spacing w:before="4"/>
              <w:rPr>
                <w:i/>
              </w:rPr>
            </w:pPr>
            <w:r>
              <w:rPr>
                <w:i/>
              </w:rPr>
              <w:t>1 Peter 1.6</w:t>
            </w:r>
          </w:p>
        </w:tc>
        <w:tc>
          <w:tcPr>
            <w:tcW w:w="3260" w:type="dxa"/>
          </w:tcPr>
          <w:p w:rsidR="00266867" w:rsidRDefault="00266867" w:rsidP="00266867">
            <w:pPr>
              <w:pStyle w:val="TableParagraph"/>
              <w:spacing w:line="247" w:lineRule="exact"/>
              <w:rPr>
                <w:b/>
              </w:rPr>
            </w:pPr>
            <w:r>
              <w:rPr>
                <w:b/>
              </w:rPr>
              <w:t>Accept</w:t>
            </w:r>
          </w:p>
          <w:p w:rsidR="00266867" w:rsidRDefault="00266867" w:rsidP="00266867">
            <w:pPr>
              <w:pStyle w:val="TableParagraph"/>
              <w:spacing w:before="1"/>
              <w:ind w:right="160"/>
            </w:pPr>
            <w:r>
              <w:t>Women should accept abuse and use the suffering as an opportunity to grow their faith.</w:t>
            </w:r>
          </w:p>
        </w:tc>
        <w:tc>
          <w:tcPr>
            <w:tcW w:w="3685" w:type="dxa"/>
          </w:tcPr>
          <w:p w:rsidR="00266867" w:rsidRDefault="00266867" w:rsidP="00266867">
            <w:pPr>
              <w:pStyle w:val="TableParagraph"/>
              <w:spacing w:line="247" w:lineRule="exact"/>
              <w:rPr>
                <w:b/>
              </w:rPr>
            </w:pPr>
            <w:r>
              <w:rPr>
                <w:b/>
              </w:rPr>
              <w:t>Refute</w:t>
            </w:r>
          </w:p>
          <w:p w:rsidR="00266867" w:rsidRDefault="00266867" w:rsidP="00266867">
            <w:pPr>
              <w:pStyle w:val="TableParagraph"/>
              <w:spacing w:before="1"/>
              <w:ind w:right="170"/>
            </w:pPr>
            <w:r>
              <w:t>By staying in a relationship where she is subject to abuse a woman is risking being murdered. When Jesus was tempted to risk his life, he said “it is also written: ‘Do not put the Lord your God to the test’” (Matthew 4.7). God wanted</w:t>
            </w:r>
          </w:p>
          <w:p w:rsidR="00266867" w:rsidRDefault="00266867" w:rsidP="00266867">
            <w:pPr>
              <w:pStyle w:val="TableParagraph"/>
              <w:spacing w:before="5" w:line="252" w:lineRule="exact"/>
              <w:ind w:right="353"/>
            </w:pPr>
            <w:proofErr w:type="gramStart"/>
            <w:r>
              <w:t>abused</w:t>
            </w:r>
            <w:proofErr w:type="gramEnd"/>
            <w:r>
              <w:t xml:space="preserve"> women to be safe and protected.</w:t>
            </w:r>
          </w:p>
        </w:tc>
      </w:tr>
    </w:tbl>
    <w:p w:rsidR="00266867" w:rsidRDefault="00266867" w:rsidP="002C53FD">
      <w:pPr>
        <w:pStyle w:val="Default"/>
        <w:rPr>
          <w:sz w:val="22"/>
          <w:szCs w:val="22"/>
        </w:rPr>
      </w:pPr>
    </w:p>
    <w:p w:rsidR="00266867" w:rsidRDefault="00266867" w:rsidP="002C53FD">
      <w:pPr>
        <w:pStyle w:val="Default"/>
        <w:rPr>
          <w:sz w:val="22"/>
          <w:szCs w:val="22"/>
        </w:rPr>
      </w:pPr>
    </w:p>
    <w:p w:rsidR="00295C54" w:rsidRDefault="00295C54" w:rsidP="00F712C1">
      <w:pPr>
        <w:spacing w:before="85" w:line="240" w:lineRule="auto"/>
        <w:ind w:left="100" w:right="596"/>
        <w:rPr>
          <w:rFonts w:ascii="Arial" w:hAnsi="Arial" w:cs="Arial"/>
          <w:sz w:val="18"/>
          <w:szCs w:val="18"/>
        </w:rPr>
      </w:pPr>
      <w:r>
        <w:rPr>
          <w:rFonts w:ascii="Arial" w:hAnsi="Arial" w:cs="Arial"/>
          <w:sz w:val="18"/>
          <w:szCs w:val="18"/>
        </w:rPr>
        <w:t>GKJ/DSA May 2017</w:t>
      </w:r>
      <w:bookmarkStart w:id="0" w:name="_GoBack"/>
      <w:bookmarkEnd w:id="0"/>
    </w:p>
    <w:p w:rsidR="00B26952" w:rsidRPr="00F712C1" w:rsidRDefault="00B26952" w:rsidP="00F712C1">
      <w:pPr>
        <w:spacing w:before="85" w:line="240" w:lineRule="auto"/>
        <w:ind w:left="100" w:right="596"/>
        <w:rPr>
          <w:rFonts w:ascii="Arial" w:hAnsi="Arial" w:cs="Arial"/>
          <w:b/>
          <w:sz w:val="18"/>
          <w:szCs w:val="18"/>
        </w:rPr>
      </w:pPr>
      <w:r w:rsidRPr="00F712C1">
        <w:rPr>
          <w:rFonts w:ascii="Arial" w:hAnsi="Arial" w:cs="Arial"/>
          <w:sz w:val="18"/>
          <w:szCs w:val="18"/>
        </w:rPr>
        <w:t xml:space="preserve">Taken from the Church of England Guidance: </w:t>
      </w:r>
      <w:r w:rsidRPr="00F712C1">
        <w:rPr>
          <w:rFonts w:ascii="Arial" w:hAnsi="Arial" w:cs="Arial"/>
          <w:b/>
          <w:color w:val="006FC0"/>
          <w:sz w:val="18"/>
          <w:szCs w:val="18"/>
        </w:rPr>
        <w:t xml:space="preserve"> Responding Well to Domestic Abuse: Policy and Practice Guidance March 2017</w:t>
      </w:r>
    </w:p>
    <w:p w:rsidR="00BD14AD" w:rsidRDefault="00BD14AD" w:rsidP="002C53FD">
      <w:pPr>
        <w:pStyle w:val="Default"/>
        <w:rPr>
          <w:sz w:val="22"/>
          <w:szCs w:val="22"/>
        </w:rPr>
      </w:pPr>
    </w:p>
    <w:sectPr w:rsidR="00BD14AD" w:rsidSect="002668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F4877"/>
    <w:multiLevelType w:val="hybridMultilevel"/>
    <w:tmpl w:val="7C320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3FD"/>
    <w:rsid w:val="000B6209"/>
    <w:rsid w:val="00266867"/>
    <w:rsid w:val="00295C54"/>
    <w:rsid w:val="002C53FD"/>
    <w:rsid w:val="00400709"/>
    <w:rsid w:val="006826B2"/>
    <w:rsid w:val="008770F8"/>
    <w:rsid w:val="00B26952"/>
    <w:rsid w:val="00BD14AD"/>
    <w:rsid w:val="00F712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53F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2C5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C53FD"/>
    <w:pPr>
      <w:widowControl w:val="0"/>
      <w:autoSpaceDE w:val="0"/>
      <w:autoSpaceDN w:val="0"/>
      <w:spacing w:after="0" w:line="240" w:lineRule="auto"/>
      <w:ind w:left="102"/>
    </w:pPr>
    <w:rPr>
      <w:rFonts w:ascii="Arial" w:eastAsia="Arial" w:hAnsi="Arial" w:cs="Arial"/>
      <w:lang w:val="en-US"/>
    </w:rPr>
  </w:style>
  <w:style w:type="paragraph" w:styleId="BalloonText">
    <w:name w:val="Balloon Text"/>
    <w:basedOn w:val="Normal"/>
    <w:link w:val="BalloonTextChar"/>
    <w:uiPriority w:val="99"/>
    <w:semiHidden/>
    <w:unhideWhenUsed/>
    <w:rsid w:val="00266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867"/>
    <w:rPr>
      <w:rFonts w:ascii="Tahoma" w:hAnsi="Tahoma" w:cs="Tahoma"/>
      <w:sz w:val="16"/>
      <w:szCs w:val="16"/>
    </w:rPr>
  </w:style>
  <w:style w:type="paragraph" w:styleId="ListParagraph">
    <w:name w:val="List Paragraph"/>
    <w:basedOn w:val="Normal"/>
    <w:uiPriority w:val="34"/>
    <w:qFormat/>
    <w:rsid w:val="002668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53FD"/>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2C5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C53FD"/>
    <w:pPr>
      <w:widowControl w:val="0"/>
      <w:autoSpaceDE w:val="0"/>
      <w:autoSpaceDN w:val="0"/>
      <w:spacing w:after="0" w:line="240" w:lineRule="auto"/>
      <w:ind w:left="102"/>
    </w:pPr>
    <w:rPr>
      <w:rFonts w:ascii="Arial" w:eastAsia="Arial" w:hAnsi="Arial" w:cs="Arial"/>
      <w:lang w:val="en-US"/>
    </w:rPr>
  </w:style>
  <w:style w:type="paragraph" w:styleId="BalloonText">
    <w:name w:val="Balloon Text"/>
    <w:basedOn w:val="Normal"/>
    <w:link w:val="BalloonTextChar"/>
    <w:uiPriority w:val="99"/>
    <w:semiHidden/>
    <w:unhideWhenUsed/>
    <w:rsid w:val="00266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867"/>
    <w:rPr>
      <w:rFonts w:ascii="Tahoma" w:hAnsi="Tahoma" w:cs="Tahoma"/>
      <w:sz w:val="16"/>
      <w:szCs w:val="16"/>
    </w:rPr>
  </w:style>
  <w:style w:type="paragraph" w:styleId="ListParagraph">
    <w:name w:val="List Paragraph"/>
    <w:basedOn w:val="Normal"/>
    <w:uiPriority w:val="34"/>
    <w:qFormat/>
    <w:rsid w:val="002668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Garry Johnson</dc:creator>
  <cp:lastModifiedBy>Garry Johnson</cp:lastModifiedBy>
  <cp:revision>7</cp:revision>
  <dcterms:created xsi:type="dcterms:W3CDTF">2017-05-03T11:53:00Z</dcterms:created>
  <dcterms:modified xsi:type="dcterms:W3CDTF">2017-05-08T11:05:00Z</dcterms:modified>
</cp:coreProperties>
</file>