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2B" w:rsidRDefault="00E72B2B" w:rsidP="001114BE">
      <w:pPr>
        <w:rPr>
          <w:b/>
          <w:sz w:val="24"/>
          <w:szCs w:val="24"/>
          <w:u w:val="single"/>
        </w:rPr>
      </w:pPr>
      <w:r>
        <w:rPr>
          <w:b/>
          <w:noProof/>
          <w:sz w:val="28"/>
          <w:szCs w:val="28"/>
          <w:lang w:val="en-GB" w:eastAsia="en-GB"/>
        </w:rPr>
        <w:drawing>
          <wp:inline distT="0" distB="0" distL="0" distR="0" wp14:anchorId="2F23DD11" wp14:editId="0DE4A7E6">
            <wp:extent cx="1905000" cy="483889"/>
            <wp:effectExtent l="0" t="0" r="0" b="0"/>
            <wp:docPr id="36" name="Picture 36"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458" cy="484259"/>
                    </a:xfrm>
                    <a:prstGeom prst="rect">
                      <a:avLst/>
                    </a:prstGeom>
                    <a:noFill/>
                    <a:ln>
                      <a:noFill/>
                    </a:ln>
                  </pic:spPr>
                </pic:pic>
              </a:graphicData>
            </a:graphic>
          </wp:inline>
        </w:drawing>
      </w:r>
      <w:r w:rsidR="00EF00C2">
        <w:rPr>
          <w:b/>
          <w:sz w:val="24"/>
          <w:szCs w:val="24"/>
          <w:u w:val="single"/>
        </w:rPr>
        <w:t xml:space="preserve">                              </w:t>
      </w:r>
      <w:r w:rsidR="00EF00C2" w:rsidRPr="00681EDB">
        <w:rPr>
          <w:noProof/>
          <w:lang w:val="en-GB" w:eastAsia="en-GB"/>
        </w:rPr>
        <w:drawing>
          <wp:inline distT="0" distB="0" distL="0" distR="0" wp14:anchorId="773367BF" wp14:editId="0A200593">
            <wp:extent cx="1849967" cy="385683"/>
            <wp:effectExtent l="0" t="0" r="0" b="0"/>
            <wp:docPr id="2" name="Picture 2"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241" cy="385532"/>
                    </a:xfrm>
                    <a:prstGeom prst="rect">
                      <a:avLst/>
                    </a:prstGeom>
                    <a:noFill/>
                    <a:ln>
                      <a:noFill/>
                    </a:ln>
                  </pic:spPr>
                </pic:pic>
              </a:graphicData>
            </a:graphic>
          </wp:inline>
        </w:drawing>
      </w:r>
    </w:p>
    <w:p w:rsidR="00E72B2B" w:rsidRDefault="00E72B2B" w:rsidP="001114BE">
      <w:pPr>
        <w:rPr>
          <w:b/>
          <w:sz w:val="24"/>
          <w:szCs w:val="24"/>
          <w:u w:val="single"/>
        </w:rPr>
      </w:pPr>
    </w:p>
    <w:p w:rsidR="00EF00C2" w:rsidRDefault="00EF00C2" w:rsidP="00E72B2B">
      <w:pPr>
        <w:jc w:val="center"/>
        <w:rPr>
          <w:b/>
          <w:sz w:val="24"/>
          <w:szCs w:val="24"/>
          <w:u w:val="single"/>
        </w:rPr>
      </w:pPr>
    </w:p>
    <w:p w:rsidR="00CE5B5F" w:rsidRPr="009B093D" w:rsidRDefault="00CE5B5F" w:rsidP="00E72B2B">
      <w:pPr>
        <w:jc w:val="center"/>
        <w:rPr>
          <w:b/>
          <w:sz w:val="24"/>
          <w:szCs w:val="24"/>
          <w:u w:val="single"/>
        </w:rPr>
      </w:pPr>
      <w:r w:rsidRPr="009B093D">
        <w:rPr>
          <w:b/>
          <w:sz w:val="24"/>
          <w:szCs w:val="24"/>
          <w:u w:val="single"/>
        </w:rPr>
        <w:t>Taking your DBS check from role to role</w:t>
      </w:r>
    </w:p>
    <w:p w:rsidR="00CE5B5F" w:rsidRDefault="00CE5B5F" w:rsidP="00CE5B5F">
      <w:pPr>
        <w:tabs>
          <w:tab w:val="left" w:pos="474"/>
        </w:tabs>
      </w:pPr>
    </w:p>
    <w:p w:rsidR="00806431" w:rsidRDefault="00806431" w:rsidP="00806431">
      <w:pPr>
        <w:tabs>
          <w:tab w:val="left" w:pos="474"/>
        </w:tabs>
        <w:rPr>
          <w:b/>
        </w:rPr>
      </w:pPr>
      <w:r w:rsidRPr="00CE5B5F">
        <w:rPr>
          <w:b/>
        </w:rPr>
        <w:t xml:space="preserve">DBS </w:t>
      </w:r>
      <w:r>
        <w:rPr>
          <w:b/>
        </w:rPr>
        <w:t xml:space="preserve">Portability </w:t>
      </w:r>
    </w:p>
    <w:p w:rsidR="00806431" w:rsidRDefault="00806431" w:rsidP="00806431">
      <w:pPr>
        <w:tabs>
          <w:tab w:val="left" w:pos="1093"/>
        </w:tabs>
        <w:ind w:right="120"/>
      </w:pPr>
      <w:r>
        <w:t>Portability is the term employed for using a criminal record check obtained in one role, for a new</w:t>
      </w:r>
      <w:r w:rsidRPr="00CE5B5F">
        <w:rPr>
          <w:spacing w:val="-4"/>
        </w:rPr>
        <w:t xml:space="preserve"> </w:t>
      </w:r>
      <w:r>
        <w:t xml:space="preserve">role. To acquire portability of DBS check, applicants must register with the DBS update service. </w:t>
      </w:r>
    </w:p>
    <w:p w:rsidR="00806431" w:rsidRDefault="00806431" w:rsidP="00806431">
      <w:pPr>
        <w:tabs>
          <w:tab w:val="left" w:pos="474"/>
        </w:tabs>
        <w:rPr>
          <w:b/>
        </w:rPr>
      </w:pPr>
    </w:p>
    <w:p w:rsidR="00806431" w:rsidRDefault="00806431" w:rsidP="00806431">
      <w:pPr>
        <w:tabs>
          <w:tab w:val="left" w:pos="474"/>
        </w:tabs>
      </w:pPr>
      <w:r>
        <w:rPr>
          <w:b/>
        </w:rPr>
        <w:t xml:space="preserve">1 The DBS </w:t>
      </w:r>
      <w:r w:rsidRPr="00CE5B5F">
        <w:rPr>
          <w:b/>
        </w:rPr>
        <w:t xml:space="preserve">on line update service </w:t>
      </w:r>
      <w:r>
        <w:t>(for full details see</w:t>
      </w:r>
      <w:r w:rsidRPr="00CE5B5F">
        <w:rPr>
          <w:color w:val="800080"/>
        </w:rPr>
        <w:t xml:space="preserve"> </w:t>
      </w:r>
      <w:hyperlink r:id="rId10">
        <w:r w:rsidRPr="00CE5B5F">
          <w:rPr>
            <w:color w:val="800080"/>
            <w:u w:val="single" w:color="800080"/>
          </w:rPr>
          <w:t>DBS update</w:t>
        </w:r>
        <w:r w:rsidRPr="00CE5B5F">
          <w:rPr>
            <w:color w:val="800080"/>
            <w:spacing w:val="-23"/>
            <w:u w:val="single" w:color="800080"/>
          </w:rPr>
          <w:t xml:space="preserve"> </w:t>
        </w:r>
        <w:r w:rsidRPr="00CE5B5F">
          <w:rPr>
            <w:color w:val="800080"/>
            <w:u w:val="single" w:color="800080"/>
          </w:rPr>
          <w:t>service</w:t>
        </w:r>
      </w:hyperlink>
      <w:r>
        <w:t>)</w:t>
      </w:r>
    </w:p>
    <w:p w:rsidR="00806431" w:rsidRDefault="00806431" w:rsidP="00806431">
      <w:pPr>
        <w:pStyle w:val="BodyText"/>
        <w:rPr>
          <w:sz w:val="14"/>
        </w:rPr>
      </w:pPr>
    </w:p>
    <w:p w:rsidR="00806431" w:rsidRDefault="00806431" w:rsidP="00806431">
      <w:pPr>
        <w:tabs>
          <w:tab w:val="left" w:pos="966"/>
        </w:tabs>
        <w:ind w:right="367"/>
      </w:pPr>
      <w:r>
        <w:t xml:space="preserve">1.1 The DBS Update service ensures that DBS checks are up to date attracts an additional annual fee which is met by the applicant.    </w:t>
      </w:r>
    </w:p>
    <w:p w:rsidR="00806431" w:rsidRDefault="00806431" w:rsidP="00806431">
      <w:pPr>
        <w:tabs>
          <w:tab w:val="left" w:pos="966"/>
        </w:tabs>
        <w:ind w:right="367"/>
      </w:pPr>
    </w:p>
    <w:p w:rsidR="00294B4D" w:rsidRDefault="00806431" w:rsidP="00806431">
      <w:pPr>
        <w:tabs>
          <w:tab w:val="left" w:pos="1030"/>
        </w:tabs>
        <w:ind w:right="219"/>
      </w:pPr>
      <w:r>
        <w:t>1.2 For an annual subscription applicants can have their criminal record certificate kept up- to-date and take it with them from role to role. (However, if the certificate relates to work with children and an individual’s role changes to working with adults experiencing, or at risk of abuse or neglect, or vice versa, then a new criminal record application must be made as the basis on which the original certificate was issued has changed.) To apply for the update service an applicant must apply within 19 days of the criminal record certificate being issued. Apply at the</w:t>
      </w:r>
      <w:r w:rsidRPr="00CE5B5F">
        <w:rPr>
          <w:color w:val="800080"/>
        </w:rPr>
        <w:t xml:space="preserve"> </w:t>
      </w:r>
      <w:hyperlink r:id="rId11">
        <w:r w:rsidRPr="00CE5B5F">
          <w:rPr>
            <w:color w:val="800080"/>
            <w:u w:val="single" w:color="800080"/>
          </w:rPr>
          <w:t>DBS update service</w:t>
        </w:r>
      </w:hyperlink>
      <w:r>
        <w:t xml:space="preserve">. </w:t>
      </w:r>
    </w:p>
    <w:p w:rsidR="00294B4D" w:rsidRDefault="00294B4D" w:rsidP="00806431">
      <w:pPr>
        <w:tabs>
          <w:tab w:val="left" w:pos="1030"/>
        </w:tabs>
        <w:ind w:right="219"/>
      </w:pPr>
    </w:p>
    <w:p w:rsidR="00806431" w:rsidRDefault="00294B4D" w:rsidP="00806431">
      <w:pPr>
        <w:tabs>
          <w:tab w:val="left" w:pos="1030"/>
        </w:tabs>
        <w:ind w:right="219"/>
      </w:pPr>
      <w:r>
        <w:t xml:space="preserve">1.3 </w:t>
      </w:r>
      <w:r w:rsidR="00806431">
        <w:t>The DBS update service is very useful to those who have multiple roles where a criminal record certificate is</w:t>
      </w:r>
      <w:r w:rsidR="00806431" w:rsidRPr="00CE5B5F">
        <w:rPr>
          <w:spacing w:val="-22"/>
        </w:rPr>
        <w:t xml:space="preserve"> </w:t>
      </w:r>
      <w:r w:rsidR="00806431">
        <w:t xml:space="preserve">required. Applying for the annual update services, which carries with it a number of benefits for the individual and the </w:t>
      </w:r>
      <w:proofErr w:type="spellStart"/>
      <w:r w:rsidR="00806431">
        <w:t>organisation</w:t>
      </w:r>
      <w:proofErr w:type="spellEnd"/>
      <w:r w:rsidR="00806431">
        <w:t>,</w:t>
      </w:r>
      <w:r>
        <w:t xml:space="preserve"> </w:t>
      </w:r>
      <w:r w:rsidR="00806431">
        <w:t>is a matter of individual choice for the applicant.</w:t>
      </w:r>
    </w:p>
    <w:p w:rsidR="00806431" w:rsidRDefault="00806431" w:rsidP="00806431">
      <w:pPr>
        <w:pStyle w:val="BodyText"/>
        <w:spacing w:before="9"/>
        <w:rPr>
          <w:sz w:val="21"/>
        </w:rPr>
      </w:pPr>
    </w:p>
    <w:p w:rsidR="00806431" w:rsidRDefault="00806431" w:rsidP="00806431">
      <w:pPr>
        <w:tabs>
          <w:tab w:val="left" w:pos="1030"/>
        </w:tabs>
        <w:ind w:right="108"/>
      </w:pPr>
      <w:r>
        <w:t>1.</w:t>
      </w:r>
      <w:r w:rsidR="00294B4D">
        <w:t xml:space="preserve">4 The </w:t>
      </w:r>
      <w:r>
        <w:t xml:space="preserve">DBS update service can be very useful for </w:t>
      </w:r>
      <w:proofErr w:type="spellStart"/>
      <w:r>
        <w:t>organisations</w:t>
      </w:r>
      <w:proofErr w:type="spellEnd"/>
      <w:r>
        <w:t xml:space="preserve"> to check someone’s criminal record certificate status online and receive a result straight away. There is no registration process or fee for </w:t>
      </w:r>
      <w:proofErr w:type="spellStart"/>
      <w:r>
        <w:t>organisations</w:t>
      </w:r>
      <w:proofErr w:type="spellEnd"/>
      <w:r>
        <w:t xml:space="preserve"> to check a certificate online, but </w:t>
      </w:r>
      <w:proofErr w:type="spellStart"/>
      <w:r>
        <w:t>organisations</w:t>
      </w:r>
      <w:proofErr w:type="spellEnd"/>
      <w:r w:rsidRPr="00CE5B5F">
        <w:rPr>
          <w:spacing w:val="-18"/>
        </w:rPr>
        <w:t xml:space="preserve"> </w:t>
      </w:r>
      <w:r>
        <w:t>must be legally entit</w:t>
      </w:r>
      <w:r w:rsidR="00436744">
        <w:t>led to carry out a check, (e.g.</w:t>
      </w:r>
      <w:bookmarkStart w:id="0" w:name="_GoBack"/>
      <w:bookmarkEnd w:id="0"/>
      <w:r>
        <w:t xml:space="preserve"> the role must be eligible for an enhanced or standard (as appropriate) criminal record check), and have the individual’s</w:t>
      </w:r>
      <w:r w:rsidRPr="00CE5B5F">
        <w:rPr>
          <w:spacing w:val="-16"/>
        </w:rPr>
        <w:t xml:space="preserve"> </w:t>
      </w:r>
      <w:r>
        <w:t>permission.</w:t>
      </w:r>
    </w:p>
    <w:p w:rsidR="00806431" w:rsidRDefault="00806431" w:rsidP="00806431">
      <w:pPr>
        <w:pStyle w:val="BodyText"/>
        <w:spacing w:before="10"/>
        <w:rPr>
          <w:sz w:val="21"/>
        </w:rPr>
      </w:pPr>
    </w:p>
    <w:p w:rsidR="00294B4D" w:rsidRDefault="00806431" w:rsidP="00806431">
      <w:pPr>
        <w:tabs>
          <w:tab w:val="left" w:pos="1093"/>
        </w:tabs>
        <w:ind w:right="120"/>
      </w:pPr>
      <w:proofErr w:type="gramStart"/>
      <w:r>
        <w:rPr>
          <w:b/>
        </w:rPr>
        <w:t xml:space="preserve">2 </w:t>
      </w:r>
      <w:r w:rsidRPr="00CE5B5F">
        <w:rPr>
          <w:b/>
        </w:rPr>
        <w:t>Portability within the Church of England</w:t>
      </w:r>
      <w:r>
        <w:t>.</w:t>
      </w:r>
      <w:proofErr w:type="gramEnd"/>
      <w:r>
        <w:t xml:space="preserve"> </w:t>
      </w:r>
    </w:p>
    <w:p w:rsidR="00294B4D" w:rsidRDefault="00294B4D" w:rsidP="00806431">
      <w:pPr>
        <w:tabs>
          <w:tab w:val="left" w:pos="1093"/>
        </w:tabs>
        <w:ind w:right="120"/>
      </w:pPr>
    </w:p>
    <w:p w:rsidR="00806431" w:rsidRDefault="00806431" w:rsidP="00806431">
      <w:pPr>
        <w:tabs>
          <w:tab w:val="left" w:pos="1093"/>
        </w:tabs>
        <w:ind w:right="120"/>
      </w:pPr>
      <w:r>
        <w:t>Anyone applying for a new role within the diocese where he/she currently works or applying for a new role in the cathedral where he/she currently works does not require a second criminal</w:t>
      </w:r>
      <w:r w:rsidRPr="00CE5B5F">
        <w:rPr>
          <w:spacing w:val="-23"/>
        </w:rPr>
        <w:t xml:space="preserve"> </w:t>
      </w:r>
      <w:r>
        <w:t>record check (i.e. his/her current check will be portable), provided the result of the criminal record check has been seen, does not need renewing (see 3.3) and the new role is: -</w:t>
      </w:r>
    </w:p>
    <w:p w:rsidR="00806431" w:rsidRDefault="00806431" w:rsidP="00806431">
      <w:pPr>
        <w:tabs>
          <w:tab w:val="left" w:pos="1093"/>
        </w:tabs>
        <w:ind w:right="120"/>
      </w:pPr>
    </w:p>
    <w:p w:rsidR="00806431" w:rsidRDefault="00806431" w:rsidP="00806431">
      <w:pPr>
        <w:pStyle w:val="ListParagraph"/>
        <w:numPr>
          <w:ilvl w:val="0"/>
          <w:numId w:val="13"/>
        </w:numPr>
        <w:tabs>
          <w:tab w:val="left" w:pos="1389"/>
          <w:tab w:val="left" w:pos="1390"/>
        </w:tabs>
        <w:ind w:left="284" w:right="626" w:hanging="284"/>
      </w:pPr>
      <w:r>
        <w:t>With the same “workforce” (i.e. either working with children or working with adults experiencing or at risk of abuse or neglect);</w:t>
      </w:r>
      <w:r w:rsidRPr="00CE5B5F">
        <w:rPr>
          <w:spacing w:val="-9"/>
        </w:rPr>
        <w:t xml:space="preserve"> </w:t>
      </w:r>
      <w:r>
        <w:t>and</w:t>
      </w:r>
    </w:p>
    <w:p w:rsidR="00806431" w:rsidRDefault="00806431" w:rsidP="00806431">
      <w:pPr>
        <w:pStyle w:val="ListParagraph"/>
        <w:numPr>
          <w:ilvl w:val="0"/>
          <w:numId w:val="11"/>
        </w:numPr>
        <w:tabs>
          <w:tab w:val="left" w:pos="1389"/>
          <w:tab w:val="left" w:pos="1390"/>
        </w:tabs>
        <w:spacing w:before="1" w:line="268" w:lineRule="exact"/>
        <w:ind w:left="284" w:hanging="284"/>
      </w:pPr>
      <w:r>
        <w:t>Eligible for the same/lower level of criminal record check as the previous</w:t>
      </w:r>
      <w:r w:rsidRPr="00CE5B5F">
        <w:rPr>
          <w:spacing w:val="-25"/>
        </w:rPr>
        <w:t xml:space="preserve"> </w:t>
      </w:r>
      <w:r>
        <w:t>role.</w:t>
      </w:r>
    </w:p>
    <w:p w:rsidR="00806431" w:rsidRDefault="00806431" w:rsidP="00806431">
      <w:pPr>
        <w:pStyle w:val="BodyText"/>
        <w:spacing w:before="7"/>
        <w:rPr>
          <w:sz w:val="21"/>
        </w:rPr>
      </w:pPr>
    </w:p>
    <w:p w:rsidR="00806431" w:rsidRDefault="00806431" w:rsidP="00806431">
      <w:pPr>
        <w:tabs>
          <w:tab w:val="left" w:pos="1030"/>
        </w:tabs>
        <w:ind w:right="684"/>
        <w:rPr>
          <w:b/>
        </w:rPr>
      </w:pPr>
      <w:r>
        <w:rPr>
          <w:b/>
        </w:rPr>
        <w:t xml:space="preserve">2.1 </w:t>
      </w:r>
      <w:r w:rsidRPr="00CE5B5F">
        <w:rPr>
          <w:b/>
        </w:rPr>
        <w:t xml:space="preserve">When will portability not apply within the Church of England? </w:t>
      </w:r>
    </w:p>
    <w:p w:rsidR="00806431" w:rsidRDefault="00806431" w:rsidP="00806431">
      <w:pPr>
        <w:tabs>
          <w:tab w:val="left" w:pos="1030"/>
        </w:tabs>
        <w:ind w:right="684"/>
        <w:rPr>
          <w:b/>
        </w:rPr>
      </w:pPr>
    </w:p>
    <w:p w:rsidR="00806431" w:rsidRDefault="00806431" w:rsidP="00806431">
      <w:pPr>
        <w:tabs>
          <w:tab w:val="left" w:pos="1030"/>
        </w:tabs>
        <w:ind w:right="95"/>
      </w:pPr>
      <w:r>
        <w:t xml:space="preserve">Portability will not apply and a new criminal record check will </w:t>
      </w:r>
      <w:r w:rsidRPr="00CE5B5F">
        <w:rPr>
          <w:b/>
        </w:rPr>
        <w:t xml:space="preserve">always </w:t>
      </w:r>
      <w:r>
        <w:t>be required</w:t>
      </w:r>
      <w:r w:rsidRPr="00CE5B5F">
        <w:rPr>
          <w:spacing w:val="-19"/>
        </w:rPr>
        <w:t xml:space="preserve"> </w:t>
      </w:r>
      <w:r>
        <w:rPr>
          <w:spacing w:val="-19"/>
        </w:rPr>
        <w:t>w</w:t>
      </w:r>
      <w:r>
        <w:t>here:</w:t>
      </w:r>
    </w:p>
    <w:p w:rsidR="00294B4D" w:rsidRDefault="00294B4D" w:rsidP="00806431">
      <w:pPr>
        <w:tabs>
          <w:tab w:val="left" w:pos="1030"/>
        </w:tabs>
        <w:ind w:right="95"/>
      </w:pPr>
    </w:p>
    <w:p w:rsidR="00806431" w:rsidRDefault="00806431" w:rsidP="00806431">
      <w:pPr>
        <w:pStyle w:val="ListParagraph"/>
        <w:numPr>
          <w:ilvl w:val="0"/>
          <w:numId w:val="7"/>
        </w:numPr>
        <w:tabs>
          <w:tab w:val="left" w:pos="1193"/>
          <w:tab w:val="left" w:pos="1194"/>
        </w:tabs>
        <w:ind w:left="284" w:right="207" w:hanging="284"/>
      </w:pPr>
      <w:r>
        <w:t xml:space="preserve">A person moving into a role in the Diocese from an external </w:t>
      </w:r>
      <w:proofErr w:type="spellStart"/>
      <w:r>
        <w:t>organisation</w:t>
      </w:r>
      <w:proofErr w:type="spellEnd"/>
      <w:r>
        <w:t xml:space="preserve"> or</w:t>
      </w:r>
    </w:p>
    <w:p w:rsidR="00806431" w:rsidRDefault="00806431" w:rsidP="00806431">
      <w:pPr>
        <w:pStyle w:val="ListParagraph"/>
        <w:numPr>
          <w:ilvl w:val="0"/>
          <w:numId w:val="7"/>
        </w:numPr>
        <w:tabs>
          <w:tab w:val="left" w:pos="1193"/>
          <w:tab w:val="left" w:pos="1194"/>
        </w:tabs>
        <w:ind w:left="284" w:hanging="284"/>
      </w:pPr>
      <w:r>
        <w:t>An individual is seeking ordination, reader or lay ministry training;</w:t>
      </w:r>
      <w:r w:rsidRPr="00CE5B5F">
        <w:rPr>
          <w:spacing w:val="-17"/>
        </w:rPr>
        <w:t xml:space="preserve"> </w:t>
      </w:r>
      <w:r w:rsidRPr="00CE5B5F">
        <w:rPr>
          <w:spacing w:val="-3"/>
        </w:rPr>
        <w:t>or</w:t>
      </w:r>
    </w:p>
    <w:p w:rsidR="00806431" w:rsidRDefault="00806431" w:rsidP="00806431">
      <w:pPr>
        <w:pStyle w:val="ListParagraph"/>
        <w:numPr>
          <w:ilvl w:val="0"/>
          <w:numId w:val="4"/>
        </w:numPr>
        <w:tabs>
          <w:tab w:val="left" w:pos="1193"/>
          <w:tab w:val="left" w:pos="1194"/>
        </w:tabs>
        <w:ind w:left="284" w:hanging="284"/>
      </w:pPr>
      <w:r>
        <w:lastRenderedPageBreak/>
        <w:t>A person moves to a new job or role in a new diocese or cathedral;</w:t>
      </w:r>
      <w:r w:rsidRPr="00CE5B5F">
        <w:rPr>
          <w:spacing w:val="-12"/>
        </w:rPr>
        <w:t xml:space="preserve"> </w:t>
      </w:r>
      <w:r>
        <w:t>or</w:t>
      </w:r>
    </w:p>
    <w:p w:rsidR="00806431" w:rsidRDefault="00806431" w:rsidP="00806431">
      <w:pPr>
        <w:pStyle w:val="ListParagraph"/>
        <w:numPr>
          <w:ilvl w:val="0"/>
          <w:numId w:val="4"/>
        </w:numPr>
        <w:ind w:left="284" w:right="169" w:hanging="284"/>
      </w:pPr>
      <w:r>
        <w:t xml:space="preserve">A person moves roles to work with a different workforce. For example from working with children to working with adults experiencing, or at risk of abuse or neglect and vice </w:t>
      </w:r>
      <w:proofErr w:type="spellStart"/>
      <w:r>
        <w:t>versa;or</w:t>
      </w:r>
      <w:proofErr w:type="spellEnd"/>
      <w:r>
        <w:t xml:space="preserve"> </w:t>
      </w:r>
    </w:p>
    <w:p w:rsidR="00806431" w:rsidRDefault="00806431" w:rsidP="00806431">
      <w:pPr>
        <w:pStyle w:val="ListParagraph"/>
        <w:numPr>
          <w:ilvl w:val="0"/>
          <w:numId w:val="4"/>
        </w:numPr>
        <w:ind w:left="284" w:right="169" w:hanging="284"/>
      </w:pPr>
      <w:r>
        <w:t>The level of check required changes to a higher level (e.g. in his / her new role a person is eligible for an enhanced plus barred list check; but in his / her previous role he /she was only eligible for an enhanced check without a check of the barred</w:t>
      </w:r>
      <w:r w:rsidRPr="00806431">
        <w:rPr>
          <w:spacing w:val="-16"/>
        </w:rPr>
        <w:t xml:space="preserve"> </w:t>
      </w:r>
      <w:r>
        <w:t>list).</w:t>
      </w:r>
    </w:p>
    <w:p w:rsidR="00806431" w:rsidRDefault="00806431" w:rsidP="00806431">
      <w:pPr>
        <w:ind w:right="169"/>
      </w:pPr>
    </w:p>
    <w:p w:rsidR="00806431" w:rsidRDefault="00E83932" w:rsidP="00806431">
      <w:pPr>
        <w:pStyle w:val="Footer"/>
      </w:pPr>
      <w:r>
        <w:t xml:space="preserve">     </w:t>
      </w:r>
      <w:r w:rsidR="00806431">
        <w:t>GKJ DSA 05/04/2017</w:t>
      </w:r>
    </w:p>
    <w:p w:rsidR="00806431" w:rsidRDefault="00806431" w:rsidP="00806431">
      <w:pPr>
        <w:ind w:right="169"/>
      </w:pPr>
    </w:p>
    <w:p w:rsidR="00806431" w:rsidRDefault="00806431" w:rsidP="00CE5B5F">
      <w:pPr>
        <w:tabs>
          <w:tab w:val="left" w:pos="474"/>
        </w:tabs>
        <w:rPr>
          <w:b/>
        </w:rPr>
      </w:pPr>
    </w:p>
    <w:p w:rsidR="00806431" w:rsidRDefault="00EF00C2" w:rsidP="00CE5B5F">
      <w:pPr>
        <w:tabs>
          <w:tab w:val="left" w:pos="474"/>
        </w:tabs>
        <w:rPr>
          <w:b/>
        </w:rPr>
      </w:pPr>
      <w:r>
        <w:rPr>
          <w:sz w:val="18"/>
          <w:szCs w:val="18"/>
        </w:rPr>
        <w:t xml:space="preserve">     </w:t>
      </w:r>
      <w:r w:rsidRPr="002A5FE4">
        <w:rPr>
          <w:sz w:val="18"/>
          <w:szCs w:val="18"/>
        </w:rPr>
        <w:t>Adapted</w:t>
      </w:r>
      <w:r>
        <w:t xml:space="preserve"> </w:t>
      </w:r>
      <w:r>
        <w:rPr>
          <w:sz w:val="18"/>
          <w:szCs w:val="18"/>
        </w:rPr>
        <w:t xml:space="preserve">from the Church of England Practice </w:t>
      </w:r>
      <w:proofErr w:type="gramStart"/>
      <w:r>
        <w:rPr>
          <w:sz w:val="18"/>
          <w:szCs w:val="18"/>
        </w:rPr>
        <w:t>Guidance :</w:t>
      </w:r>
      <w:proofErr w:type="gramEnd"/>
      <w:r>
        <w:rPr>
          <w:sz w:val="18"/>
          <w:szCs w:val="18"/>
        </w:rPr>
        <w:t xml:space="preserve"> Safe Recruitment July 2016</w:t>
      </w: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CE5B5F">
      <w:pPr>
        <w:tabs>
          <w:tab w:val="left" w:pos="474"/>
        </w:tabs>
        <w:rPr>
          <w:b/>
        </w:rPr>
      </w:pPr>
    </w:p>
    <w:p w:rsidR="00806431" w:rsidRDefault="00806431" w:rsidP="00806431">
      <w:pPr>
        <w:tabs>
          <w:tab w:val="left" w:pos="474"/>
        </w:tabs>
      </w:pPr>
    </w:p>
    <w:sectPr w:rsidR="00806431" w:rsidSect="00CE5B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5F" w:rsidRDefault="00CE5B5F" w:rsidP="00CE5B5F">
      <w:r>
        <w:separator/>
      </w:r>
    </w:p>
  </w:endnote>
  <w:endnote w:type="continuationSeparator" w:id="0">
    <w:p w:rsidR="00CE5B5F" w:rsidRDefault="00CE5B5F" w:rsidP="00CE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5F" w:rsidRDefault="00CE5B5F" w:rsidP="00CE5B5F">
      <w:r>
        <w:separator/>
      </w:r>
    </w:p>
  </w:footnote>
  <w:footnote w:type="continuationSeparator" w:id="0">
    <w:p w:rsidR="00CE5B5F" w:rsidRDefault="00CE5B5F" w:rsidP="00CE5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6A5"/>
    <w:multiLevelType w:val="hybridMultilevel"/>
    <w:tmpl w:val="647C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870E3"/>
    <w:multiLevelType w:val="hybridMultilevel"/>
    <w:tmpl w:val="EB90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A4FF4"/>
    <w:multiLevelType w:val="hybridMultilevel"/>
    <w:tmpl w:val="5AAA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43D33"/>
    <w:multiLevelType w:val="hybridMultilevel"/>
    <w:tmpl w:val="C244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B7A00"/>
    <w:multiLevelType w:val="hybridMultilevel"/>
    <w:tmpl w:val="5EB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E515C"/>
    <w:multiLevelType w:val="hybridMultilevel"/>
    <w:tmpl w:val="16DEC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20153C"/>
    <w:multiLevelType w:val="hybridMultilevel"/>
    <w:tmpl w:val="88D85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1816B4"/>
    <w:multiLevelType w:val="hybridMultilevel"/>
    <w:tmpl w:val="3B6A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D4CA0"/>
    <w:multiLevelType w:val="hybridMultilevel"/>
    <w:tmpl w:val="A014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C3A4F"/>
    <w:multiLevelType w:val="hybridMultilevel"/>
    <w:tmpl w:val="7300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5F5F2B"/>
    <w:multiLevelType w:val="multilevel"/>
    <w:tmpl w:val="E4D451BE"/>
    <w:lvl w:ilvl="0">
      <w:start w:val="1"/>
      <w:numFmt w:val="decimal"/>
      <w:lvlText w:val="%1."/>
      <w:lvlJc w:val="left"/>
      <w:pPr>
        <w:ind w:left="473" w:hanging="361"/>
      </w:pPr>
      <w:rPr>
        <w:rFonts w:ascii="Arial" w:eastAsia="Arial" w:hAnsi="Arial" w:cs="Arial" w:hint="default"/>
        <w:b/>
        <w:bCs/>
        <w:spacing w:val="-1"/>
        <w:w w:val="100"/>
        <w:sz w:val="22"/>
        <w:szCs w:val="22"/>
      </w:rPr>
    </w:lvl>
    <w:lvl w:ilvl="1">
      <w:start w:val="1"/>
      <w:numFmt w:val="decimal"/>
      <w:lvlText w:val="%1.%2."/>
      <w:lvlJc w:val="left"/>
      <w:pPr>
        <w:ind w:left="905" w:hanging="432"/>
      </w:pPr>
      <w:rPr>
        <w:rFonts w:ascii="Arial" w:eastAsia="Arial" w:hAnsi="Arial" w:cs="Arial" w:hint="default"/>
        <w:w w:val="100"/>
        <w:sz w:val="22"/>
        <w:szCs w:val="22"/>
      </w:rPr>
    </w:lvl>
    <w:lvl w:ilvl="2">
      <w:numFmt w:val="bullet"/>
      <w:lvlText w:val=""/>
      <w:lvlJc w:val="left"/>
      <w:pPr>
        <w:ind w:left="1745" w:hanging="228"/>
      </w:pPr>
      <w:rPr>
        <w:rFonts w:ascii="Symbol" w:eastAsia="Symbol" w:hAnsi="Symbol" w:cs="Symbol" w:hint="default"/>
        <w:w w:val="100"/>
        <w:sz w:val="22"/>
        <w:szCs w:val="22"/>
      </w:rPr>
    </w:lvl>
    <w:lvl w:ilvl="3">
      <w:numFmt w:val="bullet"/>
      <w:lvlText w:val="•"/>
      <w:lvlJc w:val="left"/>
      <w:pPr>
        <w:ind w:left="1040" w:hanging="228"/>
      </w:pPr>
      <w:rPr>
        <w:rFonts w:hint="default"/>
      </w:rPr>
    </w:lvl>
    <w:lvl w:ilvl="4">
      <w:numFmt w:val="bullet"/>
      <w:lvlText w:val="•"/>
      <w:lvlJc w:val="left"/>
      <w:pPr>
        <w:ind w:left="1260" w:hanging="228"/>
      </w:pPr>
      <w:rPr>
        <w:rFonts w:hint="default"/>
      </w:rPr>
    </w:lvl>
    <w:lvl w:ilvl="5">
      <w:numFmt w:val="bullet"/>
      <w:lvlText w:val="•"/>
      <w:lvlJc w:val="left"/>
      <w:pPr>
        <w:ind w:left="1400" w:hanging="228"/>
      </w:pPr>
      <w:rPr>
        <w:rFonts w:hint="default"/>
      </w:rPr>
    </w:lvl>
    <w:lvl w:ilvl="6">
      <w:numFmt w:val="bullet"/>
      <w:lvlText w:val="•"/>
      <w:lvlJc w:val="left"/>
      <w:pPr>
        <w:ind w:left="1740" w:hanging="228"/>
      </w:pPr>
      <w:rPr>
        <w:rFonts w:hint="default"/>
      </w:rPr>
    </w:lvl>
    <w:lvl w:ilvl="7">
      <w:numFmt w:val="bullet"/>
      <w:lvlText w:val="•"/>
      <w:lvlJc w:val="left"/>
      <w:pPr>
        <w:ind w:left="3771" w:hanging="228"/>
      </w:pPr>
      <w:rPr>
        <w:rFonts w:hint="default"/>
      </w:rPr>
    </w:lvl>
    <w:lvl w:ilvl="8">
      <w:numFmt w:val="bullet"/>
      <w:lvlText w:val="•"/>
      <w:lvlJc w:val="left"/>
      <w:pPr>
        <w:ind w:left="5803" w:hanging="228"/>
      </w:pPr>
      <w:rPr>
        <w:rFonts w:hint="default"/>
      </w:rPr>
    </w:lvl>
  </w:abstractNum>
  <w:abstractNum w:abstractNumId="11">
    <w:nsid w:val="4EC0501C"/>
    <w:multiLevelType w:val="hybridMultilevel"/>
    <w:tmpl w:val="FB4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7A2DE2"/>
    <w:multiLevelType w:val="hybridMultilevel"/>
    <w:tmpl w:val="DB7226A0"/>
    <w:lvl w:ilvl="0" w:tplc="3D9299AC">
      <w:numFmt w:val="bullet"/>
      <w:lvlText w:val=""/>
      <w:lvlJc w:val="left"/>
      <w:pPr>
        <w:ind w:left="1193" w:hanging="360"/>
      </w:pPr>
      <w:rPr>
        <w:rFonts w:ascii="Wingdings" w:eastAsia="Wingdings" w:hAnsi="Wingdings" w:cs="Wingdings" w:hint="default"/>
        <w:w w:val="100"/>
        <w:sz w:val="22"/>
        <w:szCs w:val="22"/>
      </w:rPr>
    </w:lvl>
    <w:lvl w:ilvl="1" w:tplc="C97C48E6">
      <w:numFmt w:val="bullet"/>
      <w:lvlText w:val="•"/>
      <w:lvlJc w:val="left"/>
      <w:pPr>
        <w:ind w:left="2070" w:hanging="360"/>
      </w:pPr>
      <w:rPr>
        <w:rFonts w:hint="default"/>
      </w:rPr>
    </w:lvl>
    <w:lvl w:ilvl="2" w:tplc="0786F31C">
      <w:numFmt w:val="bullet"/>
      <w:lvlText w:val="•"/>
      <w:lvlJc w:val="left"/>
      <w:pPr>
        <w:ind w:left="2941" w:hanging="360"/>
      </w:pPr>
      <w:rPr>
        <w:rFonts w:hint="default"/>
      </w:rPr>
    </w:lvl>
    <w:lvl w:ilvl="3" w:tplc="42F29CA2">
      <w:numFmt w:val="bullet"/>
      <w:lvlText w:val="•"/>
      <w:lvlJc w:val="left"/>
      <w:pPr>
        <w:ind w:left="3811" w:hanging="360"/>
      </w:pPr>
      <w:rPr>
        <w:rFonts w:hint="default"/>
      </w:rPr>
    </w:lvl>
    <w:lvl w:ilvl="4" w:tplc="5D923E76">
      <w:numFmt w:val="bullet"/>
      <w:lvlText w:val="•"/>
      <w:lvlJc w:val="left"/>
      <w:pPr>
        <w:ind w:left="4682" w:hanging="360"/>
      </w:pPr>
      <w:rPr>
        <w:rFonts w:hint="default"/>
      </w:rPr>
    </w:lvl>
    <w:lvl w:ilvl="5" w:tplc="A762F55E">
      <w:numFmt w:val="bullet"/>
      <w:lvlText w:val="•"/>
      <w:lvlJc w:val="left"/>
      <w:pPr>
        <w:ind w:left="5553" w:hanging="360"/>
      </w:pPr>
      <w:rPr>
        <w:rFonts w:hint="default"/>
      </w:rPr>
    </w:lvl>
    <w:lvl w:ilvl="6" w:tplc="DB481310">
      <w:numFmt w:val="bullet"/>
      <w:lvlText w:val="•"/>
      <w:lvlJc w:val="left"/>
      <w:pPr>
        <w:ind w:left="6423" w:hanging="360"/>
      </w:pPr>
      <w:rPr>
        <w:rFonts w:hint="default"/>
      </w:rPr>
    </w:lvl>
    <w:lvl w:ilvl="7" w:tplc="A3BE3B18">
      <w:numFmt w:val="bullet"/>
      <w:lvlText w:val="•"/>
      <w:lvlJc w:val="left"/>
      <w:pPr>
        <w:ind w:left="7294" w:hanging="360"/>
      </w:pPr>
      <w:rPr>
        <w:rFonts w:hint="default"/>
      </w:rPr>
    </w:lvl>
    <w:lvl w:ilvl="8" w:tplc="8FD45EBA">
      <w:numFmt w:val="bullet"/>
      <w:lvlText w:val="•"/>
      <w:lvlJc w:val="left"/>
      <w:pPr>
        <w:ind w:left="8165" w:hanging="360"/>
      </w:pPr>
      <w:rPr>
        <w:rFonts w:hint="default"/>
      </w:rPr>
    </w:lvl>
  </w:abstractNum>
  <w:num w:numId="1">
    <w:abstractNumId w:val="12"/>
  </w:num>
  <w:num w:numId="2">
    <w:abstractNumId w:val="10"/>
  </w:num>
  <w:num w:numId="3">
    <w:abstractNumId w:val="1"/>
  </w:num>
  <w:num w:numId="4">
    <w:abstractNumId w:val="3"/>
  </w:num>
  <w:num w:numId="5">
    <w:abstractNumId w:val="2"/>
  </w:num>
  <w:num w:numId="6">
    <w:abstractNumId w:val="8"/>
  </w:num>
  <w:num w:numId="7">
    <w:abstractNumId w:val="0"/>
  </w:num>
  <w:num w:numId="8">
    <w:abstractNumId w:val="9"/>
  </w:num>
  <w:num w:numId="9">
    <w:abstractNumId w:val="7"/>
  </w:num>
  <w:num w:numId="10">
    <w:abstractNumId w:val="6"/>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BE"/>
    <w:rsid w:val="001114BE"/>
    <w:rsid w:val="00294B4D"/>
    <w:rsid w:val="002C2D7B"/>
    <w:rsid w:val="00436744"/>
    <w:rsid w:val="004579E9"/>
    <w:rsid w:val="00806431"/>
    <w:rsid w:val="00876B76"/>
    <w:rsid w:val="009B093D"/>
    <w:rsid w:val="00AE00B6"/>
    <w:rsid w:val="00CE5B5F"/>
    <w:rsid w:val="00D27804"/>
    <w:rsid w:val="00E72B2B"/>
    <w:rsid w:val="00E83932"/>
    <w:rsid w:val="00EF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14BE"/>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1114BE"/>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114BE"/>
    <w:rPr>
      <w:rFonts w:ascii="Arial" w:eastAsia="Arial" w:hAnsi="Arial" w:cs="Arial"/>
      <w:b/>
      <w:bCs/>
      <w:lang w:val="en-US"/>
    </w:rPr>
  </w:style>
  <w:style w:type="paragraph" w:styleId="BodyText">
    <w:name w:val="Body Text"/>
    <w:basedOn w:val="Normal"/>
    <w:link w:val="BodyTextChar"/>
    <w:uiPriority w:val="1"/>
    <w:qFormat/>
    <w:rsid w:val="001114BE"/>
  </w:style>
  <w:style w:type="character" w:customStyle="1" w:styleId="BodyTextChar">
    <w:name w:val="Body Text Char"/>
    <w:basedOn w:val="DefaultParagraphFont"/>
    <w:link w:val="BodyText"/>
    <w:uiPriority w:val="1"/>
    <w:rsid w:val="001114BE"/>
    <w:rPr>
      <w:rFonts w:ascii="Arial" w:eastAsia="Arial" w:hAnsi="Arial" w:cs="Arial"/>
      <w:lang w:val="en-US"/>
    </w:rPr>
  </w:style>
  <w:style w:type="paragraph" w:styleId="ListParagraph">
    <w:name w:val="List Paragraph"/>
    <w:basedOn w:val="Normal"/>
    <w:uiPriority w:val="1"/>
    <w:qFormat/>
    <w:rsid w:val="001114BE"/>
    <w:pPr>
      <w:ind w:left="693" w:hanging="360"/>
    </w:pPr>
  </w:style>
  <w:style w:type="paragraph" w:styleId="Header">
    <w:name w:val="header"/>
    <w:basedOn w:val="Normal"/>
    <w:link w:val="HeaderChar"/>
    <w:uiPriority w:val="99"/>
    <w:unhideWhenUsed/>
    <w:rsid w:val="00CE5B5F"/>
    <w:pPr>
      <w:tabs>
        <w:tab w:val="center" w:pos="4513"/>
        <w:tab w:val="right" w:pos="9026"/>
      </w:tabs>
    </w:pPr>
  </w:style>
  <w:style w:type="character" w:customStyle="1" w:styleId="HeaderChar">
    <w:name w:val="Header Char"/>
    <w:basedOn w:val="DefaultParagraphFont"/>
    <w:link w:val="Header"/>
    <w:uiPriority w:val="99"/>
    <w:rsid w:val="00CE5B5F"/>
    <w:rPr>
      <w:rFonts w:ascii="Arial" w:eastAsia="Arial" w:hAnsi="Arial" w:cs="Arial"/>
      <w:lang w:val="en-US"/>
    </w:rPr>
  </w:style>
  <w:style w:type="paragraph" w:styleId="Footer">
    <w:name w:val="footer"/>
    <w:basedOn w:val="Normal"/>
    <w:link w:val="FooterChar"/>
    <w:uiPriority w:val="99"/>
    <w:unhideWhenUsed/>
    <w:rsid w:val="00CE5B5F"/>
    <w:pPr>
      <w:tabs>
        <w:tab w:val="center" w:pos="4513"/>
        <w:tab w:val="right" w:pos="9026"/>
      </w:tabs>
    </w:pPr>
  </w:style>
  <w:style w:type="character" w:customStyle="1" w:styleId="FooterChar">
    <w:name w:val="Footer Char"/>
    <w:basedOn w:val="DefaultParagraphFont"/>
    <w:link w:val="Footer"/>
    <w:uiPriority w:val="99"/>
    <w:rsid w:val="00CE5B5F"/>
    <w:rPr>
      <w:rFonts w:ascii="Arial" w:eastAsia="Arial" w:hAnsi="Arial" w:cs="Arial"/>
      <w:lang w:val="en-US"/>
    </w:rPr>
  </w:style>
  <w:style w:type="paragraph" w:styleId="BalloonText">
    <w:name w:val="Balloon Text"/>
    <w:basedOn w:val="Normal"/>
    <w:link w:val="BalloonTextChar"/>
    <w:uiPriority w:val="99"/>
    <w:semiHidden/>
    <w:unhideWhenUsed/>
    <w:rsid w:val="00E72B2B"/>
    <w:rPr>
      <w:rFonts w:ascii="Tahoma" w:hAnsi="Tahoma" w:cs="Tahoma"/>
      <w:sz w:val="16"/>
      <w:szCs w:val="16"/>
    </w:rPr>
  </w:style>
  <w:style w:type="character" w:customStyle="1" w:styleId="BalloonTextChar">
    <w:name w:val="Balloon Text Char"/>
    <w:basedOn w:val="DefaultParagraphFont"/>
    <w:link w:val="BalloonText"/>
    <w:uiPriority w:val="99"/>
    <w:semiHidden/>
    <w:rsid w:val="00E72B2B"/>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14BE"/>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1114BE"/>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114BE"/>
    <w:rPr>
      <w:rFonts w:ascii="Arial" w:eastAsia="Arial" w:hAnsi="Arial" w:cs="Arial"/>
      <w:b/>
      <w:bCs/>
      <w:lang w:val="en-US"/>
    </w:rPr>
  </w:style>
  <w:style w:type="paragraph" w:styleId="BodyText">
    <w:name w:val="Body Text"/>
    <w:basedOn w:val="Normal"/>
    <w:link w:val="BodyTextChar"/>
    <w:uiPriority w:val="1"/>
    <w:qFormat/>
    <w:rsid w:val="001114BE"/>
  </w:style>
  <w:style w:type="character" w:customStyle="1" w:styleId="BodyTextChar">
    <w:name w:val="Body Text Char"/>
    <w:basedOn w:val="DefaultParagraphFont"/>
    <w:link w:val="BodyText"/>
    <w:uiPriority w:val="1"/>
    <w:rsid w:val="001114BE"/>
    <w:rPr>
      <w:rFonts w:ascii="Arial" w:eastAsia="Arial" w:hAnsi="Arial" w:cs="Arial"/>
      <w:lang w:val="en-US"/>
    </w:rPr>
  </w:style>
  <w:style w:type="paragraph" w:styleId="ListParagraph">
    <w:name w:val="List Paragraph"/>
    <w:basedOn w:val="Normal"/>
    <w:uiPriority w:val="1"/>
    <w:qFormat/>
    <w:rsid w:val="001114BE"/>
    <w:pPr>
      <w:ind w:left="693" w:hanging="360"/>
    </w:pPr>
  </w:style>
  <w:style w:type="paragraph" w:styleId="Header">
    <w:name w:val="header"/>
    <w:basedOn w:val="Normal"/>
    <w:link w:val="HeaderChar"/>
    <w:uiPriority w:val="99"/>
    <w:unhideWhenUsed/>
    <w:rsid w:val="00CE5B5F"/>
    <w:pPr>
      <w:tabs>
        <w:tab w:val="center" w:pos="4513"/>
        <w:tab w:val="right" w:pos="9026"/>
      </w:tabs>
    </w:pPr>
  </w:style>
  <w:style w:type="character" w:customStyle="1" w:styleId="HeaderChar">
    <w:name w:val="Header Char"/>
    <w:basedOn w:val="DefaultParagraphFont"/>
    <w:link w:val="Header"/>
    <w:uiPriority w:val="99"/>
    <w:rsid w:val="00CE5B5F"/>
    <w:rPr>
      <w:rFonts w:ascii="Arial" w:eastAsia="Arial" w:hAnsi="Arial" w:cs="Arial"/>
      <w:lang w:val="en-US"/>
    </w:rPr>
  </w:style>
  <w:style w:type="paragraph" w:styleId="Footer">
    <w:name w:val="footer"/>
    <w:basedOn w:val="Normal"/>
    <w:link w:val="FooterChar"/>
    <w:uiPriority w:val="99"/>
    <w:unhideWhenUsed/>
    <w:rsid w:val="00CE5B5F"/>
    <w:pPr>
      <w:tabs>
        <w:tab w:val="center" w:pos="4513"/>
        <w:tab w:val="right" w:pos="9026"/>
      </w:tabs>
    </w:pPr>
  </w:style>
  <w:style w:type="character" w:customStyle="1" w:styleId="FooterChar">
    <w:name w:val="Footer Char"/>
    <w:basedOn w:val="DefaultParagraphFont"/>
    <w:link w:val="Footer"/>
    <w:uiPriority w:val="99"/>
    <w:rsid w:val="00CE5B5F"/>
    <w:rPr>
      <w:rFonts w:ascii="Arial" w:eastAsia="Arial" w:hAnsi="Arial" w:cs="Arial"/>
      <w:lang w:val="en-US"/>
    </w:rPr>
  </w:style>
  <w:style w:type="paragraph" w:styleId="BalloonText">
    <w:name w:val="Balloon Text"/>
    <w:basedOn w:val="Normal"/>
    <w:link w:val="BalloonTextChar"/>
    <w:uiPriority w:val="99"/>
    <w:semiHidden/>
    <w:unhideWhenUsed/>
    <w:rsid w:val="00E72B2B"/>
    <w:rPr>
      <w:rFonts w:ascii="Tahoma" w:hAnsi="Tahoma" w:cs="Tahoma"/>
      <w:sz w:val="16"/>
      <w:szCs w:val="16"/>
    </w:rPr>
  </w:style>
  <w:style w:type="character" w:customStyle="1" w:styleId="BalloonTextChar">
    <w:name w:val="Balloon Text Char"/>
    <w:basedOn w:val="DefaultParagraphFont"/>
    <w:link w:val="BalloonText"/>
    <w:uiPriority w:val="99"/>
    <w:semiHidden/>
    <w:rsid w:val="00E72B2B"/>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bs-update-service" TargetMode="External"/><Relationship Id="rId5" Type="http://schemas.openxmlformats.org/officeDocument/2006/relationships/webSettings" Target="webSettings.xml"/><Relationship Id="rId10" Type="http://schemas.openxmlformats.org/officeDocument/2006/relationships/hyperlink" Target="https://www.gov.uk/dbs-update-servic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13</cp:revision>
  <dcterms:created xsi:type="dcterms:W3CDTF">2017-04-05T11:25:00Z</dcterms:created>
  <dcterms:modified xsi:type="dcterms:W3CDTF">2017-05-04T10:55:00Z</dcterms:modified>
</cp:coreProperties>
</file>